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50982" w14:textId="1712D93A" w:rsidR="00567772" w:rsidRDefault="00567772">
      <w:pPr>
        <w:rPr>
          <w:b/>
          <w:sz w:val="24"/>
          <w:szCs w:val="24"/>
          <w:u w:val="single"/>
        </w:rPr>
      </w:pPr>
      <w:r w:rsidRPr="008A061F">
        <w:rPr>
          <w:noProof/>
        </w:rPr>
        <w:drawing>
          <wp:anchor distT="0" distB="0" distL="114300" distR="114300" simplePos="0" relativeHeight="251658240" behindDoc="0" locked="0" layoutInCell="1" allowOverlap="1" wp14:anchorId="4924483B" wp14:editId="5AA52B76">
            <wp:simplePos x="0" y="0"/>
            <wp:positionH relativeFrom="column">
              <wp:posOffset>2762250</wp:posOffset>
            </wp:positionH>
            <wp:positionV relativeFrom="paragraph">
              <wp:posOffset>0</wp:posOffset>
            </wp:positionV>
            <wp:extent cx="2952753" cy="495303"/>
            <wp:effectExtent l="0" t="0" r="0" b="0"/>
            <wp:wrapSquare wrapText="bothSides"/>
            <wp:docPr id="1" name="Picture 15" descr="NCC-l-head-cmyk"/>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rcRect/>
                    <a:stretch>
                      <a:fillRect/>
                    </a:stretch>
                  </pic:blipFill>
                  <pic:spPr>
                    <a:xfrm>
                      <a:off x="0" y="0"/>
                      <a:ext cx="2952753" cy="495303"/>
                    </a:xfrm>
                    <a:prstGeom prst="rect">
                      <a:avLst/>
                    </a:prstGeom>
                    <a:noFill/>
                    <a:ln>
                      <a:noFill/>
                      <a:prstDash/>
                    </a:ln>
                  </pic:spPr>
                </pic:pic>
              </a:graphicData>
            </a:graphic>
            <wp14:sizeRelH relativeFrom="page">
              <wp14:pctWidth>0</wp14:pctWidth>
            </wp14:sizeRelH>
            <wp14:sizeRelV relativeFrom="page">
              <wp14:pctHeight>0</wp14:pctHeight>
            </wp14:sizeRelV>
          </wp:anchor>
        </w:drawing>
      </w:r>
    </w:p>
    <w:p w14:paraId="7F4F0F82" w14:textId="77777777" w:rsidR="00567772" w:rsidRDefault="00567772">
      <w:pPr>
        <w:rPr>
          <w:b/>
          <w:sz w:val="24"/>
          <w:szCs w:val="24"/>
          <w:u w:val="single"/>
        </w:rPr>
      </w:pPr>
    </w:p>
    <w:p w14:paraId="7B0BD9D1" w14:textId="255D172E" w:rsidR="00541CD6" w:rsidRDefault="00541CD6">
      <w:pPr>
        <w:rPr>
          <w:b/>
          <w:sz w:val="24"/>
          <w:szCs w:val="24"/>
          <w:u w:val="single"/>
        </w:rPr>
      </w:pPr>
      <w:proofErr w:type="spellStart"/>
      <w:proofErr w:type="gramStart"/>
      <w:r>
        <w:rPr>
          <w:b/>
          <w:sz w:val="24"/>
          <w:szCs w:val="24"/>
          <w:u w:val="single"/>
        </w:rPr>
        <w:t>Pre publication</w:t>
      </w:r>
      <w:proofErr w:type="spellEnd"/>
      <w:proofErr w:type="gramEnd"/>
      <w:r>
        <w:rPr>
          <w:b/>
          <w:sz w:val="24"/>
          <w:szCs w:val="24"/>
          <w:u w:val="single"/>
        </w:rPr>
        <w:t xml:space="preserve"> Consultation Stage 1</w:t>
      </w:r>
    </w:p>
    <w:p w14:paraId="2CD71BC1" w14:textId="77777777" w:rsidR="006624F7" w:rsidRDefault="006624F7">
      <w:pPr>
        <w:rPr>
          <w:b/>
          <w:sz w:val="24"/>
          <w:szCs w:val="24"/>
          <w:u w:val="single"/>
        </w:rPr>
      </w:pPr>
    </w:p>
    <w:p w14:paraId="41A883F8" w14:textId="370ABF83" w:rsidR="00582CD9" w:rsidRPr="00ED6CF3" w:rsidRDefault="00582CD9">
      <w:pPr>
        <w:rPr>
          <w:b/>
          <w:color w:val="FF0000"/>
          <w:sz w:val="24"/>
          <w:szCs w:val="24"/>
          <w:u w:val="single"/>
        </w:rPr>
      </w:pPr>
      <w:r>
        <w:rPr>
          <w:b/>
          <w:sz w:val="24"/>
          <w:szCs w:val="24"/>
          <w:u w:val="single"/>
        </w:rPr>
        <w:t xml:space="preserve">Options for </w:t>
      </w:r>
      <w:r w:rsidRPr="00621668">
        <w:rPr>
          <w:b/>
          <w:sz w:val="24"/>
          <w:szCs w:val="24"/>
          <w:u w:val="single"/>
        </w:rPr>
        <w:t>the future of</w:t>
      </w:r>
      <w:r w:rsidR="00C75949" w:rsidRPr="00621668">
        <w:rPr>
          <w:b/>
          <w:sz w:val="24"/>
          <w:szCs w:val="24"/>
          <w:u w:val="single"/>
        </w:rPr>
        <w:t xml:space="preserve"> Dean Hole</w:t>
      </w:r>
      <w:r w:rsidRPr="00621668">
        <w:rPr>
          <w:b/>
          <w:sz w:val="24"/>
          <w:szCs w:val="24"/>
          <w:u w:val="single"/>
        </w:rPr>
        <w:t xml:space="preserve"> </w:t>
      </w:r>
      <w:r w:rsidR="00621668" w:rsidRPr="00621668">
        <w:rPr>
          <w:b/>
          <w:sz w:val="24"/>
          <w:szCs w:val="24"/>
          <w:u w:val="single"/>
        </w:rPr>
        <w:t xml:space="preserve">Church of England </w:t>
      </w:r>
      <w:r w:rsidRPr="00621668">
        <w:rPr>
          <w:b/>
          <w:sz w:val="24"/>
          <w:szCs w:val="24"/>
          <w:u w:val="single"/>
        </w:rPr>
        <w:t>Primary School</w:t>
      </w:r>
      <w:r w:rsidR="00C75949">
        <w:rPr>
          <w:b/>
          <w:sz w:val="24"/>
          <w:szCs w:val="24"/>
          <w:u w:val="single"/>
        </w:rPr>
        <w:t xml:space="preserve">  </w:t>
      </w:r>
    </w:p>
    <w:p w14:paraId="6447840E" w14:textId="77777777" w:rsidR="006624F7" w:rsidRPr="00C75949" w:rsidRDefault="006624F7">
      <w:pPr>
        <w:rPr>
          <w:b/>
          <w:color w:val="FF0000"/>
          <w:sz w:val="24"/>
          <w:szCs w:val="24"/>
          <w:u w:val="single"/>
        </w:rPr>
      </w:pPr>
    </w:p>
    <w:p w14:paraId="3C985FF2" w14:textId="78DB8FC4" w:rsidR="0033064B" w:rsidRPr="00CE1512" w:rsidRDefault="0033064B">
      <w:pPr>
        <w:rPr>
          <w:b/>
          <w:sz w:val="24"/>
          <w:szCs w:val="24"/>
          <w:u w:val="single"/>
        </w:rPr>
      </w:pPr>
      <w:r w:rsidRPr="00CE1512">
        <w:rPr>
          <w:b/>
          <w:sz w:val="24"/>
          <w:szCs w:val="24"/>
          <w:u w:val="single"/>
        </w:rPr>
        <w:t>Introduction</w:t>
      </w:r>
    </w:p>
    <w:p w14:paraId="688DB44B" w14:textId="58A05CA4" w:rsidR="00582CD9" w:rsidRDefault="009D1FC6" w:rsidP="00CE1512">
      <w:r w:rsidRPr="00F70A9A">
        <w:t>The Governing</w:t>
      </w:r>
      <w:r>
        <w:t xml:space="preserve"> Body of Dean Hole Church of England Primary School have requested that </w:t>
      </w:r>
      <w:r w:rsidR="00582CD9">
        <w:t xml:space="preserve">Nottinghamshire County Council seek the views of interested parties regarding the future of </w:t>
      </w:r>
      <w:r w:rsidR="004F3C66">
        <w:t>Dean Hole Church of England</w:t>
      </w:r>
      <w:r w:rsidR="00582CD9">
        <w:t xml:space="preserve"> Primary School.</w:t>
      </w:r>
    </w:p>
    <w:p w14:paraId="3A5A915E" w14:textId="070019F6" w:rsidR="003E5F23" w:rsidRDefault="003E5F23" w:rsidP="00CE1512">
      <w:pPr>
        <w:rPr>
          <w:b/>
          <w:bCs/>
          <w:u w:val="single"/>
        </w:rPr>
      </w:pPr>
      <w:r w:rsidRPr="003E5F23">
        <w:rPr>
          <w:b/>
          <w:bCs/>
          <w:u w:val="single"/>
        </w:rPr>
        <w:t>Background</w:t>
      </w:r>
    </w:p>
    <w:p w14:paraId="29F0B6EE" w14:textId="150F6530" w:rsidR="00206EF6" w:rsidRDefault="004F3C66" w:rsidP="00CE1512">
      <w:r>
        <w:t xml:space="preserve">Dean Hole Church of England </w:t>
      </w:r>
      <w:r w:rsidR="002044CB">
        <w:t>P</w:t>
      </w:r>
      <w:r w:rsidR="00206EF6">
        <w:t xml:space="preserve">rimary School is a small school with a published admission number of eight serving the village of </w:t>
      </w:r>
      <w:proofErr w:type="spellStart"/>
      <w:r w:rsidR="00A264AD">
        <w:t>Caunton</w:t>
      </w:r>
      <w:proofErr w:type="spellEnd"/>
      <w:r w:rsidR="00206EF6">
        <w:t xml:space="preserve"> in the </w:t>
      </w:r>
      <w:proofErr w:type="spellStart"/>
      <w:r w:rsidR="00F06E59">
        <w:t>C</w:t>
      </w:r>
      <w:r w:rsidR="00461BF5">
        <w:t>a</w:t>
      </w:r>
      <w:r w:rsidR="00F06E59">
        <w:t>unton</w:t>
      </w:r>
      <w:proofErr w:type="spellEnd"/>
      <w:r w:rsidR="00F06E59">
        <w:t xml:space="preserve">-Norwell </w:t>
      </w:r>
      <w:r w:rsidR="00461BF5">
        <w:t>p</w:t>
      </w:r>
      <w:r w:rsidR="00F06E59">
        <w:t xml:space="preserve">rimary </w:t>
      </w:r>
      <w:r w:rsidR="00461BF5">
        <w:t>p</w:t>
      </w:r>
      <w:r w:rsidR="00F06E59">
        <w:t xml:space="preserve">lanning </w:t>
      </w:r>
      <w:r w:rsidR="00461BF5">
        <w:t>a</w:t>
      </w:r>
      <w:r w:rsidR="00F06E59">
        <w:t xml:space="preserve">rea in the district of </w:t>
      </w:r>
      <w:r w:rsidR="00206EF6">
        <w:t xml:space="preserve">Newark. </w:t>
      </w:r>
      <w:r w:rsidR="00BE2631">
        <w:t xml:space="preserve">The school is maintained by Nottinghamshire County Council. </w:t>
      </w:r>
      <w:r w:rsidR="00206EF6">
        <w:t>The l</w:t>
      </w:r>
      <w:r w:rsidR="00206EF6" w:rsidRPr="00AA1E64">
        <w:t>ast Ofsted inspection of the school (</w:t>
      </w:r>
      <w:r w:rsidR="008F34E2">
        <w:t>June 2025</w:t>
      </w:r>
      <w:r w:rsidR="00206EF6" w:rsidRPr="00AA1E64">
        <w:t>) rated the school as ‘good’.</w:t>
      </w:r>
      <w:r w:rsidR="005D5B4C">
        <w:t xml:space="preserve"> </w:t>
      </w:r>
    </w:p>
    <w:p w14:paraId="4B3EF34C" w14:textId="10E21949" w:rsidR="00881943" w:rsidRPr="00ED42D2" w:rsidRDefault="00ED42D2" w:rsidP="004748B5">
      <w:pPr>
        <w:pStyle w:val="NormalWeb"/>
        <w:spacing w:before="0" w:beforeAutospacing="0" w:after="0" w:afterAutospacing="0"/>
        <w:rPr>
          <w:rFonts w:asciiTheme="minorHAnsi" w:hAnsiTheme="minorHAnsi" w:cstheme="minorHAnsi"/>
          <w:color w:val="000000" w:themeColor="text1"/>
          <w:sz w:val="22"/>
          <w:szCs w:val="22"/>
        </w:rPr>
      </w:pPr>
      <w:r>
        <w:rPr>
          <w:rStyle w:val="Strong"/>
          <w:rFonts w:asciiTheme="minorHAnsi" w:hAnsiTheme="minorHAnsi" w:cstheme="minorHAnsi"/>
          <w:b w:val="0"/>
          <w:bCs w:val="0"/>
          <w:color w:val="0E101A"/>
          <w:sz w:val="22"/>
          <w:szCs w:val="22"/>
        </w:rPr>
        <w:t>A previous consultation was held in</w:t>
      </w:r>
      <w:r w:rsidR="004748B5" w:rsidRPr="004748B5">
        <w:rPr>
          <w:rStyle w:val="Strong"/>
          <w:rFonts w:asciiTheme="minorHAnsi" w:hAnsiTheme="minorHAnsi" w:cstheme="minorHAnsi"/>
          <w:b w:val="0"/>
          <w:bCs w:val="0"/>
          <w:color w:val="0E101A"/>
          <w:sz w:val="22"/>
          <w:szCs w:val="22"/>
        </w:rPr>
        <w:t xml:space="preserve"> 2023</w:t>
      </w:r>
      <w:r>
        <w:rPr>
          <w:rStyle w:val="Strong"/>
          <w:rFonts w:asciiTheme="minorHAnsi" w:hAnsiTheme="minorHAnsi" w:cstheme="minorHAnsi"/>
          <w:b w:val="0"/>
          <w:bCs w:val="0"/>
          <w:color w:val="0E101A"/>
          <w:sz w:val="22"/>
          <w:szCs w:val="22"/>
        </w:rPr>
        <w:t xml:space="preserve"> after</w:t>
      </w:r>
      <w:r w:rsidR="004748B5" w:rsidRPr="004748B5">
        <w:rPr>
          <w:rStyle w:val="Strong"/>
          <w:rFonts w:asciiTheme="minorHAnsi" w:hAnsiTheme="minorHAnsi" w:cstheme="minorHAnsi"/>
          <w:b w:val="0"/>
          <w:bCs w:val="0"/>
          <w:color w:val="0E101A"/>
          <w:sz w:val="22"/>
          <w:szCs w:val="22"/>
        </w:rPr>
        <w:t xml:space="preserve"> </w:t>
      </w:r>
      <w:r w:rsidR="004748B5" w:rsidRPr="004748B5">
        <w:rPr>
          <w:rFonts w:asciiTheme="minorHAnsi" w:hAnsiTheme="minorHAnsi" w:cstheme="minorHAnsi"/>
          <w:sz w:val="22"/>
          <w:szCs w:val="22"/>
        </w:rPr>
        <w:t>the Governing Body of Dean Hole Church of England Primary School requested that Nottinghamshire County Council seek the views of interested parties regarding the future of Dean Hole Church of England Primary School</w:t>
      </w:r>
      <w:r>
        <w:rPr>
          <w:rFonts w:asciiTheme="minorHAnsi" w:hAnsiTheme="minorHAnsi" w:cstheme="minorHAnsi"/>
          <w:sz w:val="22"/>
          <w:szCs w:val="22"/>
        </w:rPr>
        <w:t xml:space="preserve">. </w:t>
      </w:r>
      <w:r w:rsidR="004748B5" w:rsidRPr="00ED42D2">
        <w:rPr>
          <w:rFonts w:cstheme="minorHAnsi"/>
          <w:color w:val="000000" w:themeColor="text1"/>
        </w:rPr>
        <w:t xml:space="preserve">At that time </w:t>
      </w:r>
      <w:proofErr w:type="gramStart"/>
      <w:r w:rsidR="004748B5" w:rsidRPr="00ED42D2">
        <w:rPr>
          <w:rFonts w:cstheme="minorHAnsi"/>
          <w:color w:val="000000" w:themeColor="text1"/>
        </w:rPr>
        <w:t>the majority of</w:t>
      </w:r>
      <w:proofErr w:type="gramEnd"/>
      <w:r w:rsidR="004748B5" w:rsidRPr="00ED42D2">
        <w:rPr>
          <w:rFonts w:cstheme="minorHAnsi"/>
          <w:color w:val="000000" w:themeColor="text1"/>
        </w:rPr>
        <w:t xml:space="preserve"> the respondents were in favour of keeping the school open</w:t>
      </w:r>
      <w:r>
        <w:rPr>
          <w:rFonts w:cstheme="minorHAnsi"/>
          <w:color w:val="000000" w:themeColor="text1"/>
        </w:rPr>
        <w:t xml:space="preserve"> and</w:t>
      </w:r>
      <w:r>
        <w:rPr>
          <w:rFonts w:asciiTheme="minorHAnsi" w:hAnsiTheme="minorHAnsi" w:cstheme="minorHAnsi"/>
          <w:color w:val="000000" w:themeColor="text1"/>
          <w:sz w:val="22"/>
          <w:szCs w:val="22"/>
        </w:rPr>
        <w:t xml:space="preserve"> d</w:t>
      </w:r>
      <w:r w:rsidR="00881943" w:rsidRPr="00881943">
        <w:rPr>
          <w:rFonts w:asciiTheme="minorHAnsi" w:hAnsiTheme="minorHAnsi" w:cstheme="minorHAnsi"/>
          <w:sz w:val="22"/>
          <w:szCs w:val="22"/>
        </w:rPr>
        <w:t xml:space="preserve">uring the </w:t>
      </w:r>
      <w:r w:rsidR="00F21CA0" w:rsidRPr="00881943">
        <w:rPr>
          <w:rFonts w:asciiTheme="minorHAnsi" w:hAnsiTheme="minorHAnsi" w:cstheme="minorHAnsi"/>
          <w:sz w:val="22"/>
          <w:szCs w:val="22"/>
        </w:rPr>
        <w:t>pre-publication</w:t>
      </w:r>
      <w:r w:rsidR="00881943" w:rsidRPr="00881943">
        <w:rPr>
          <w:rFonts w:asciiTheme="minorHAnsi" w:hAnsiTheme="minorHAnsi" w:cstheme="minorHAnsi"/>
          <w:sz w:val="22"/>
          <w:szCs w:val="22"/>
        </w:rPr>
        <w:t xml:space="preserve"> consultation period</w:t>
      </w:r>
      <w:r w:rsidR="00881943" w:rsidRPr="00881943">
        <w:rPr>
          <w:rFonts w:asciiTheme="minorHAnsi" w:hAnsiTheme="minorHAnsi" w:cstheme="minorHAnsi"/>
          <w:b/>
          <w:bCs/>
          <w:sz w:val="22"/>
          <w:szCs w:val="22"/>
        </w:rPr>
        <w:t xml:space="preserve"> </w:t>
      </w:r>
      <w:r w:rsidR="00881943" w:rsidRPr="00881943">
        <w:rPr>
          <w:rFonts w:asciiTheme="minorHAnsi" w:hAnsiTheme="minorHAnsi" w:cstheme="minorHAnsi"/>
          <w:sz w:val="22"/>
          <w:szCs w:val="22"/>
        </w:rPr>
        <w:t>a proposal was received from Team Education Trust</w:t>
      </w:r>
      <w:r w:rsidR="00881943">
        <w:rPr>
          <w:rFonts w:asciiTheme="minorHAnsi" w:hAnsiTheme="minorHAnsi" w:cstheme="minorHAnsi"/>
          <w:sz w:val="22"/>
          <w:szCs w:val="22"/>
        </w:rPr>
        <w:t xml:space="preserve"> with an invitation for Dean Hole Church of England School to join their trust</w:t>
      </w:r>
      <w:r>
        <w:rPr>
          <w:rFonts w:asciiTheme="minorHAnsi" w:hAnsiTheme="minorHAnsi" w:cstheme="minorHAnsi"/>
          <w:sz w:val="22"/>
          <w:szCs w:val="22"/>
        </w:rPr>
        <w:t>.</w:t>
      </w:r>
      <w:r w:rsidR="00881943">
        <w:rPr>
          <w:rFonts w:asciiTheme="minorHAnsi" w:hAnsiTheme="minorHAnsi" w:cstheme="minorHAnsi"/>
          <w:sz w:val="22"/>
          <w:szCs w:val="22"/>
        </w:rPr>
        <w:t xml:space="preserve"> </w:t>
      </w:r>
      <w:r>
        <w:rPr>
          <w:rFonts w:asciiTheme="minorHAnsi" w:hAnsiTheme="minorHAnsi" w:cstheme="minorHAnsi"/>
          <w:sz w:val="22"/>
          <w:szCs w:val="22"/>
        </w:rPr>
        <w:t>With Diocesan and DFE approval a</w:t>
      </w:r>
      <w:r w:rsidR="00881943" w:rsidRPr="00881943">
        <w:rPr>
          <w:rFonts w:asciiTheme="minorHAnsi" w:hAnsiTheme="minorHAnsi" w:cstheme="minorHAnsi"/>
          <w:sz w:val="22"/>
          <w:szCs w:val="22"/>
        </w:rPr>
        <w:t xml:space="preserve"> date</w:t>
      </w:r>
      <w:r>
        <w:rPr>
          <w:rFonts w:asciiTheme="minorHAnsi" w:hAnsiTheme="minorHAnsi" w:cstheme="minorHAnsi"/>
          <w:sz w:val="22"/>
          <w:szCs w:val="22"/>
        </w:rPr>
        <w:t xml:space="preserve"> was</w:t>
      </w:r>
      <w:r w:rsidR="00881943" w:rsidRPr="00881943">
        <w:rPr>
          <w:rFonts w:asciiTheme="minorHAnsi" w:hAnsiTheme="minorHAnsi" w:cstheme="minorHAnsi"/>
          <w:sz w:val="22"/>
          <w:szCs w:val="22"/>
        </w:rPr>
        <w:t xml:space="preserve"> set for the academi</w:t>
      </w:r>
      <w:r w:rsidR="00271F9D">
        <w:rPr>
          <w:rFonts w:asciiTheme="minorHAnsi" w:hAnsiTheme="minorHAnsi" w:cstheme="minorHAnsi"/>
          <w:sz w:val="22"/>
          <w:szCs w:val="22"/>
        </w:rPr>
        <w:t>s</w:t>
      </w:r>
      <w:r w:rsidR="00881943" w:rsidRPr="00881943">
        <w:rPr>
          <w:rFonts w:asciiTheme="minorHAnsi" w:hAnsiTheme="minorHAnsi" w:cstheme="minorHAnsi"/>
          <w:sz w:val="22"/>
          <w:szCs w:val="22"/>
        </w:rPr>
        <w:t>ation on 1 September 2025</w:t>
      </w:r>
      <w:r w:rsidR="00AE6E0A">
        <w:rPr>
          <w:rFonts w:asciiTheme="minorHAnsi" w:hAnsiTheme="minorHAnsi" w:cstheme="minorHAnsi"/>
          <w:sz w:val="22"/>
          <w:szCs w:val="22"/>
        </w:rPr>
        <w:t xml:space="preserve">. </w:t>
      </w:r>
    </w:p>
    <w:p w14:paraId="1189A790" w14:textId="77777777" w:rsidR="00ED42D2" w:rsidRDefault="00ED42D2" w:rsidP="006D2C62">
      <w:pPr>
        <w:spacing w:after="0" w:line="240" w:lineRule="auto"/>
      </w:pPr>
    </w:p>
    <w:p w14:paraId="4FF878D0" w14:textId="49F82C53" w:rsidR="006D2C62" w:rsidRPr="006D2C62" w:rsidRDefault="006D2C62" w:rsidP="006D2C62">
      <w:pPr>
        <w:spacing w:after="0" w:line="240" w:lineRule="auto"/>
        <w:rPr>
          <w:rFonts w:cstheme="minorHAnsi"/>
          <w:b/>
          <w:bCs/>
        </w:rPr>
      </w:pPr>
      <w:r w:rsidRPr="006D2C62">
        <w:rPr>
          <w:rFonts w:cstheme="minorHAnsi"/>
        </w:rPr>
        <w:t>In August 2025 Nottinghamshire County Council was informed by the DFE that the academi</w:t>
      </w:r>
      <w:r>
        <w:rPr>
          <w:rFonts w:cstheme="minorHAnsi"/>
        </w:rPr>
        <w:t>s</w:t>
      </w:r>
      <w:r w:rsidRPr="006D2C62">
        <w:rPr>
          <w:rFonts w:cstheme="minorHAnsi"/>
        </w:rPr>
        <w:t xml:space="preserve">ation of </w:t>
      </w:r>
      <w:proofErr w:type="spellStart"/>
      <w:r w:rsidRPr="006D2C62">
        <w:rPr>
          <w:rFonts w:cstheme="minorHAnsi"/>
        </w:rPr>
        <w:t>Caunton</w:t>
      </w:r>
      <w:proofErr w:type="spellEnd"/>
      <w:r w:rsidRPr="006D2C62">
        <w:rPr>
          <w:rFonts w:cstheme="minorHAnsi"/>
        </w:rPr>
        <w:t xml:space="preserve"> Dean Hole Primary was to be paused</w:t>
      </w:r>
      <w:r>
        <w:rPr>
          <w:rFonts w:cstheme="minorHAnsi"/>
        </w:rPr>
        <w:t xml:space="preserve"> and s</w:t>
      </w:r>
      <w:r w:rsidRPr="006D2C62">
        <w:rPr>
          <w:rFonts w:cstheme="minorHAnsi"/>
        </w:rPr>
        <w:t xml:space="preserve">taff were informed of the delay. </w:t>
      </w:r>
      <w:r>
        <w:rPr>
          <w:rFonts w:cstheme="minorHAnsi"/>
        </w:rPr>
        <w:t>In October 2025, t</w:t>
      </w:r>
      <w:r w:rsidRPr="006D2C62">
        <w:rPr>
          <w:rFonts w:cstheme="minorHAnsi"/>
        </w:rPr>
        <w:t xml:space="preserve">he Local Authority received confirmation from the DFE that </w:t>
      </w:r>
      <w:proofErr w:type="gramStart"/>
      <w:r w:rsidRPr="006D2C62">
        <w:rPr>
          <w:rFonts w:cstheme="minorHAnsi"/>
        </w:rPr>
        <w:t>as a result of</w:t>
      </w:r>
      <w:proofErr w:type="gramEnd"/>
      <w:r w:rsidRPr="006D2C62">
        <w:rPr>
          <w:rFonts w:cstheme="minorHAnsi"/>
        </w:rPr>
        <w:t xml:space="preserve"> </w:t>
      </w:r>
      <w:r w:rsidR="00ED42D2">
        <w:rPr>
          <w:rFonts w:cstheme="minorHAnsi"/>
        </w:rPr>
        <w:t xml:space="preserve">factors not related to </w:t>
      </w:r>
      <w:proofErr w:type="spellStart"/>
      <w:r w:rsidR="00ED42D2">
        <w:rPr>
          <w:rFonts w:cstheme="minorHAnsi"/>
        </w:rPr>
        <w:t>Caunton</w:t>
      </w:r>
      <w:proofErr w:type="spellEnd"/>
      <w:r w:rsidR="00ED42D2">
        <w:rPr>
          <w:rFonts w:cstheme="minorHAnsi"/>
        </w:rPr>
        <w:t xml:space="preserve"> Dean Hole Church of England Primary School, the academisation </w:t>
      </w:r>
      <w:r w:rsidRPr="006D2C62">
        <w:rPr>
          <w:rFonts w:cstheme="minorHAnsi"/>
        </w:rPr>
        <w:t>c</w:t>
      </w:r>
      <w:r w:rsidR="00F21CA0">
        <w:rPr>
          <w:rFonts w:cstheme="minorHAnsi"/>
        </w:rPr>
        <w:t>ould</w:t>
      </w:r>
      <w:r w:rsidR="00ED42D2">
        <w:rPr>
          <w:rFonts w:cstheme="minorHAnsi"/>
        </w:rPr>
        <w:t xml:space="preserve"> not</w:t>
      </w:r>
      <w:r w:rsidRPr="006D2C62">
        <w:rPr>
          <w:rFonts w:cstheme="minorHAnsi"/>
        </w:rPr>
        <w:t xml:space="preserve"> proceed.</w:t>
      </w:r>
    </w:p>
    <w:p w14:paraId="2AA4783D" w14:textId="77777777" w:rsidR="00A65B4E" w:rsidRDefault="00A65B4E" w:rsidP="00CE1512"/>
    <w:p w14:paraId="3BCA2365" w14:textId="20F96DE0" w:rsidR="009D1FC6" w:rsidRPr="005D5B4C" w:rsidRDefault="009D1FC6" w:rsidP="00CE1512">
      <w:pPr>
        <w:rPr>
          <w:color w:val="FF0000"/>
        </w:rPr>
      </w:pPr>
      <w:r w:rsidRPr="00F70A9A">
        <w:rPr>
          <w:rFonts w:cs="Arial"/>
          <w:color w:val="000000"/>
        </w:rPr>
        <w:t>The Governing</w:t>
      </w:r>
      <w:r w:rsidRPr="009D1FC6">
        <w:rPr>
          <w:rFonts w:cs="Arial"/>
          <w:color w:val="000000"/>
        </w:rPr>
        <w:t xml:space="preserve"> Body of Dean Hole Primary have made it clear that </w:t>
      </w:r>
      <w:proofErr w:type="gramStart"/>
      <w:r w:rsidRPr="009D1FC6">
        <w:rPr>
          <w:rFonts w:cs="Arial"/>
          <w:color w:val="000000"/>
        </w:rPr>
        <w:t>as a result of</w:t>
      </w:r>
      <w:proofErr w:type="gramEnd"/>
      <w:r w:rsidRPr="009D1FC6">
        <w:rPr>
          <w:rFonts w:cs="Arial"/>
          <w:color w:val="000000"/>
        </w:rPr>
        <w:t xml:space="preserve"> the current challenges faced by the school there</w:t>
      </w:r>
      <w:r>
        <w:rPr>
          <w:rFonts w:cs="Arial"/>
          <w:color w:val="000000"/>
        </w:rPr>
        <w:t xml:space="preserve"> is a need for a </w:t>
      </w:r>
      <w:r w:rsidR="00A65B4E">
        <w:rPr>
          <w:rFonts w:cs="Arial"/>
          <w:color w:val="000000"/>
        </w:rPr>
        <w:t xml:space="preserve">new </w:t>
      </w:r>
      <w:r>
        <w:rPr>
          <w:rFonts w:cs="Arial"/>
          <w:color w:val="000000"/>
        </w:rPr>
        <w:t>formal consultation process to be followed.</w:t>
      </w:r>
    </w:p>
    <w:p w14:paraId="364BFDDC" w14:textId="48C4691F" w:rsidR="00FD4DF7" w:rsidRPr="00A5678D" w:rsidRDefault="00CE1512" w:rsidP="008078D1">
      <w:pPr>
        <w:rPr>
          <w:color w:val="FF0000"/>
        </w:rPr>
      </w:pPr>
      <w:r>
        <w:t xml:space="preserve">In this regard </w:t>
      </w:r>
      <w:r w:rsidR="00244FC3">
        <w:t>Nottinghamshire</w:t>
      </w:r>
      <w:r>
        <w:t xml:space="preserve"> County Council is </w:t>
      </w:r>
      <w:r w:rsidR="00C8378F">
        <w:t xml:space="preserve">consequently </w:t>
      </w:r>
      <w:r w:rsidR="002731A3">
        <w:t xml:space="preserve">now </w:t>
      </w:r>
      <w:r>
        <w:t xml:space="preserve">following the prescribed process described in </w:t>
      </w:r>
      <w:r>
        <w:rPr>
          <w:rFonts w:ascii="Arial" w:hAnsi="Arial" w:cs="Arial"/>
        </w:rPr>
        <w:t>‘</w:t>
      </w:r>
      <w:r w:rsidRPr="00CE1512">
        <w:rPr>
          <w:b/>
          <w:bCs/>
        </w:rPr>
        <w:t>Opening and closing maintained schools: Statutory guidance for proposers and decision-makers</w:t>
      </w:r>
      <w:r>
        <w:rPr>
          <w:b/>
          <w:bCs/>
        </w:rPr>
        <w:t>’</w:t>
      </w:r>
      <w:r w:rsidR="00244FC3">
        <w:rPr>
          <w:b/>
          <w:bCs/>
        </w:rPr>
        <w:t xml:space="preserve"> </w:t>
      </w:r>
      <w:r w:rsidR="00244FC3" w:rsidRPr="00244FC3">
        <w:t>published by</w:t>
      </w:r>
      <w:r>
        <w:t xml:space="preserve"> </w:t>
      </w:r>
      <w:r w:rsidR="00244FC3">
        <w:t xml:space="preserve">the </w:t>
      </w:r>
      <w:r>
        <w:t xml:space="preserve">Department for Education, </w:t>
      </w:r>
      <w:r w:rsidR="00ED6CF3">
        <w:rPr>
          <w:bCs/>
        </w:rPr>
        <w:t>October</w:t>
      </w:r>
      <w:r w:rsidR="00A5678D">
        <w:rPr>
          <w:bCs/>
        </w:rPr>
        <w:t xml:space="preserve"> 202</w:t>
      </w:r>
      <w:r w:rsidR="00ED6CF3">
        <w:rPr>
          <w:bCs/>
        </w:rPr>
        <w:t>4</w:t>
      </w:r>
      <w:r>
        <w:rPr>
          <w:bCs/>
        </w:rPr>
        <w:t xml:space="preserve">. See: </w:t>
      </w:r>
      <w:hyperlink r:id="rId6" w:history="1">
        <w:r w:rsidRPr="00696F26">
          <w:rPr>
            <w:rStyle w:val="Hyperlink"/>
            <w:bCs/>
          </w:rPr>
          <w:t>https://assets.publishing.service.gov.uk/government/uploads/system/uploads/attachment_data/file/851585/Opening_and_closing_maintained_schools1012.pdf</w:t>
        </w:r>
      </w:hyperlink>
      <w:r w:rsidR="00876CC2">
        <w:rPr>
          <w:bCs/>
        </w:rPr>
        <w:t xml:space="preserve">  </w:t>
      </w:r>
    </w:p>
    <w:p w14:paraId="1C56AC87" w14:textId="3201A18E" w:rsidR="00FD4DF7" w:rsidRDefault="008078D1" w:rsidP="00FD4DF7">
      <w:pPr>
        <w:autoSpaceDE w:val="0"/>
        <w:autoSpaceDN w:val="0"/>
        <w:adjustRightInd w:val="0"/>
        <w:spacing w:after="0" w:line="240" w:lineRule="auto"/>
        <w:rPr>
          <w:rFonts w:cs="Arial"/>
          <w:color w:val="000000"/>
        </w:rPr>
      </w:pPr>
      <w:r>
        <w:rPr>
          <w:rFonts w:cs="Arial"/>
          <w:color w:val="000000"/>
        </w:rPr>
        <w:t xml:space="preserve">According to the above, Stage One of the process makes it </w:t>
      </w:r>
      <w:r w:rsidR="00FD4DF7" w:rsidRPr="008078D1">
        <w:rPr>
          <w:rFonts w:cs="Arial"/>
          <w:color w:val="000000"/>
        </w:rPr>
        <w:t xml:space="preserve">a statutory </w:t>
      </w:r>
      <w:r w:rsidR="008E6CD3" w:rsidRPr="008078D1">
        <w:rPr>
          <w:rFonts w:cs="Arial"/>
          <w:color w:val="000000"/>
        </w:rPr>
        <w:t xml:space="preserve">requirement </w:t>
      </w:r>
      <w:r w:rsidR="008E6CD3">
        <w:rPr>
          <w:rFonts w:cs="Arial"/>
          <w:color w:val="000000"/>
        </w:rPr>
        <w:t>to</w:t>
      </w:r>
      <w:r w:rsidR="00FD4DF7" w:rsidRPr="008078D1">
        <w:rPr>
          <w:rFonts w:cs="Arial"/>
          <w:color w:val="000000"/>
        </w:rPr>
        <w:t xml:space="preserve"> consult </w:t>
      </w:r>
      <w:r w:rsidR="002731A3">
        <w:rPr>
          <w:rFonts w:cs="Arial"/>
          <w:color w:val="000000"/>
        </w:rPr>
        <w:t xml:space="preserve">with </w:t>
      </w:r>
      <w:r w:rsidR="00FD4DF7" w:rsidRPr="008078D1">
        <w:rPr>
          <w:rFonts w:cs="Arial"/>
          <w:color w:val="000000"/>
        </w:rPr>
        <w:t xml:space="preserve">any parties the </w:t>
      </w:r>
      <w:r>
        <w:rPr>
          <w:rFonts w:cs="Arial"/>
          <w:color w:val="000000"/>
        </w:rPr>
        <w:t>Local Authority (LA)</w:t>
      </w:r>
      <w:r w:rsidR="00FD4DF7" w:rsidRPr="008078D1">
        <w:rPr>
          <w:rFonts w:cs="Arial"/>
          <w:color w:val="000000"/>
        </w:rPr>
        <w:t xml:space="preserve"> thinks</w:t>
      </w:r>
      <w:r w:rsidR="003E7A45">
        <w:rPr>
          <w:rFonts w:cs="Arial"/>
          <w:color w:val="000000"/>
        </w:rPr>
        <w:t xml:space="preserve"> </w:t>
      </w:r>
      <w:r w:rsidR="00FD4DF7" w:rsidRPr="008078D1">
        <w:rPr>
          <w:rFonts w:cs="Arial"/>
          <w:color w:val="000000"/>
        </w:rPr>
        <w:t>appropriate before publishing proposals</w:t>
      </w:r>
      <w:r w:rsidR="00E4360B">
        <w:rPr>
          <w:rFonts w:cs="Arial"/>
          <w:color w:val="000000"/>
        </w:rPr>
        <w:t xml:space="preserve"> that may lead to the closure of a school</w:t>
      </w:r>
      <w:r w:rsidR="00811F08">
        <w:rPr>
          <w:rFonts w:cs="Arial"/>
          <w:color w:val="000000"/>
        </w:rPr>
        <w:t xml:space="preserve">: </w:t>
      </w:r>
      <w:r w:rsidR="005F0DF2">
        <w:rPr>
          <w:rFonts w:cs="Arial"/>
          <w:color w:val="000000"/>
        </w:rPr>
        <w:t>Proposing</w:t>
      </w:r>
      <w:r w:rsidR="00FD4DF7" w:rsidRPr="008078D1">
        <w:rPr>
          <w:rFonts w:cs="Arial"/>
          <w:color w:val="000000"/>
        </w:rPr>
        <w:t xml:space="preserve"> to close </w:t>
      </w:r>
      <w:r w:rsidR="00C16A4F">
        <w:rPr>
          <w:rFonts w:cs="Arial"/>
          <w:color w:val="000000"/>
        </w:rPr>
        <w:t xml:space="preserve">(discontinue) </w:t>
      </w:r>
      <w:r w:rsidR="00FD4DF7" w:rsidRPr="008078D1">
        <w:rPr>
          <w:rFonts w:cs="Arial"/>
          <w:color w:val="000000"/>
        </w:rPr>
        <w:t>a maintained school</w:t>
      </w:r>
      <w:r w:rsidR="00811F08">
        <w:rPr>
          <w:rFonts w:cs="Arial"/>
          <w:color w:val="000000"/>
        </w:rPr>
        <w:t xml:space="preserve"> (Page 22)</w:t>
      </w:r>
      <w:r w:rsidR="00FD4DF7" w:rsidRPr="008078D1">
        <w:rPr>
          <w:rFonts w:cs="Arial"/>
          <w:color w:val="000000"/>
        </w:rPr>
        <w:t xml:space="preserve">. </w:t>
      </w:r>
    </w:p>
    <w:p w14:paraId="5161DEC9" w14:textId="77777777" w:rsidR="003E5F23" w:rsidRDefault="003E5F23" w:rsidP="00FD4DF7">
      <w:pPr>
        <w:autoSpaceDE w:val="0"/>
        <w:autoSpaceDN w:val="0"/>
        <w:adjustRightInd w:val="0"/>
        <w:spacing w:after="0" w:line="240" w:lineRule="auto"/>
        <w:rPr>
          <w:rFonts w:cs="Arial"/>
          <w:color w:val="000000"/>
        </w:rPr>
      </w:pPr>
    </w:p>
    <w:p w14:paraId="58D88A59" w14:textId="575BA022" w:rsidR="002A73E2" w:rsidRDefault="00317E51" w:rsidP="00FD4DF7">
      <w:pPr>
        <w:autoSpaceDE w:val="0"/>
        <w:autoSpaceDN w:val="0"/>
        <w:adjustRightInd w:val="0"/>
        <w:spacing w:after="0" w:line="240" w:lineRule="auto"/>
        <w:rPr>
          <w:rFonts w:cs="Arial"/>
          <w:color w:val="000000"/>
        </w:rPr>
      </w:pPr>
      <w:r>
        <w:rPr>
          <w:rFonts w:cs="Arial"/>
          <w:color w:val="000000"/>
        </w:rPr>
        <w:lastRenderedPageBreak/>
        <w:t>Dean Hole Church of England</w:t>
      </w:r>
      <w:r w:rsidR="003E5F23">
        <w:rPr>
          <w:rFonts w:cs="Arial"/>
          <w:color w:val="000000"/>
        </w:rPr>
        <w:t xml:space="preserve"> Primary School is d</w:t>
      </w:r>
      <w:r w:rsidR="002A73E2">
        <w:rPr>
          <w:rFonts w:cs="Arial"/>
          <w:color w:val="000000"/>
        </w:rPr>
        <w:t xml:space="preserve">esignated </w:t>
      </w:r>
      <w:r w:rsidR="002A73E2" w:rsidRPr="004C5074">
        <w:rPr>
          <w:rFonts w:cs="Arial"/>
          <w:color w:val="000000"/>
        </w:rPr>
        <w:t xml:space="preserve">as </w:t>
      </w:r>
      <w:r w:rsidR="003E5F23" w:rsidRPr="004C5074">
        <w:rPr>
          <w:rFonts w:cs="Arial"/>
          <w:color w:val="000000"/>
        </w:rPr>
        <w:t xml:space="preserve">a </w:t>
      </w:r>
      <w:r w:rsidR="002A73E2" w:rsidRPr="004C5074">
        <w:rPr>
          <w:rFonts w:cs="Arial"/>
          <w:color w:val="000000"/>
        </w:rPr>
        <w:t xml:space="preserve">rural </w:t>
      </w:r>
      <w:r w:rsidR="003E5F23" w:rsidRPr="004C5074">
        <w:rPr>
          <w:rFonts w:cs="Arial"/>
          <w:color w:val="000000"/>
        </w:rPr>
        <w:t>school</w:t>
      </w:r>
      <w:r w:rsidR="007C271E">
        <w:rPr>
          <w:rFonts w:cs="Arial"/>
          <w:color w:val="000000"/>
        </w:rPr>
        <w:t xml:space="preserve"> and N</w:t>
      </w:r>
      <w:r w:rsidR="00523E3B">
        <w:rPr>
          <w:rFonts w:cs="Arial"/>
          <w:color w:val="000000"/>
        </w:rPr>
        <w:t xml:space="preserve">ottinghamshire </w:t>
      </w:r>
      <w:r w:rsidR="003E5F23">
        <w:rPr>
          <w:rFonts w:cs="Arial"/>
          <w:color w:val="000000"/>
        </w:rPr>
        <w:t>C</w:t>
      </w:r>
      <w:r w:rsidR="00523E3B">
        <w:rPr>
          <w:rFonts w:cs="Arial"/>
          <w:color w:val="000000"/>
        </w:rPr>
        <w:t xml:space="preserve">ounty </w:t>
      </w:r>
      <w:r w:rsidR="003E5F23">
        <w:rPr>
          <w:rFonts w:cs="Arial"/>
          <w:color w:val="000000"/>
        </w:rPr>
        <w:t>C</w:t>
      </w:r>
      <w:r w:rsidR="00523E3B">
        <w:rPr>
          <w:rFonts w:cs="Arial"/>
          <w:color w:val="000000"/>
        </w:rPr>
        <w:t>ouncil</w:t>
      </w:r>
      <w:r w:rsidR="003E5F23">
        <w:rPr>
          <w:rFonts w:cs="Arial"/>
          <w:color w:val="000000"/>
        </w:rPr>
        <w:t xml:space="preserve"> will therefore </w:t>
      </w:r>
      <w:r w:rsidR="00A7336F">
        <w:rPr>
          <w:rFonts w:cs="Arial"/>
          <w:color w:val="000000"/>
        </w:rPr>
        <w:t xml:space="preserve">also </w:t>
      </w:r>
      <w:r w:rsidR="003E5F23">
        <w:rPr>
          <w:rFonts w:cs="Arial"/>
          <w:color w:val="000000"/>
        </w:rPr>
        <w:t>follow the guidelines regarding the presumption against the closure of rural schools</w:t>
      </w:r>
      <w:r w:rsidR="005F0DF2">
        <w:rPr>
          <w:rFonts w:cs="Arial"/>
          <w:color w:val="000000"/>
        </w:rPr>
        <w:t>.</w:t>
      </w:r>
    </w:p>
    <w:p w14:paraId="786AE0A9" w14:textId="77777777" w:rsidR="009C635B" w:rsidRDefault="009C635B" w:rsidP="00FD4DF7">
      <w:pPr>
        <w:autoSpaceDE w:val="0"/>
        <w:autoSpaceDN w:val="0"/>
        <w:adjustRightInd w:val="0"/>
        <w:spacing w:after="0" w:line="240" w:lineRule="auto"/>
        <w:rPr>
          <w:rFonts w:cs="Arial"/>
          <w:color w:val="000000"/>
        </w:rPr>
      </w:pPr>
    </w:p>
    <w:p w14:paraId="79407F33" w14:textId="468C8445" w:rsidR="009C635B" w:rsidRDefault="009C635B" w:rsidP="009C635B">
      <w:r w:rsidRPr="002C1DF1">
        <w:t xml:space="preserve">On </w:t>
      </w:r>
      <w:r w:rsidR="00F70A9A" w:rsidRPr="009A7610">
        <w:rPr>
          <w:color w:val="000000" w:themeColor="text1"/>
        </w:rPr>
        <w:t xml:space="preserve">Monday 3rd November </w:t>
      </w:r>
      <w:r w:rsidR="00F70A9A">
        <w:t>2025</w:t>
      </w:r>
      <w:r>
        <w:t>, Nottinghamshire County Council commenced th</w:t>
      </w:r>
      <w:r w:rsidR="00BA3657">
        <w:t>is</w:t>
      </w:r>
      <w:r w:rsidRPr="004658EB">
        <w:t xml:space="preserve"> statutory consultation to explore options for </w:t>
      </w:r>
      <w:r>
        <w:t>Dean Hole C of E</w:t>
      </w:r>
      <w:r w:rsidRPr="004658EB">
        <w:t xml:space="preserve"> Primary School</w:t>
      </w:r>
      <w:r w:rsidR="00BA3657">
        <w:t>,</w:t>
      </w:r>
      <w:r>
        <w:t xml:space="preserve"> </w:t>
      </w:r>
      <w:r w:rsidRPr="004658EB">
        <w:t>including possible closure</w:t>
      </w:r>
      <w:r w:rsidR="00BA3657">
        <w:t>,</w:t>
      </w:r>
      <w:r>
        <w:t xml:space="preserve"> at the request of the Governing Body by meeting </w:t>
      </w:r>
      <w:r w:rsidR="009615E5">
        <w:t xml:space="preserve">directly </w:t>
      </w:r>
      <w:r>
        <w:t>with th</w:t>
      </w:r>
      <w:r w:rsidR="000553B3">
        <w:t>ose</w:t>
      </w:r>
      <w:r>
        <w:t xml:space="preserve"> </w:t>
      </w:r>
      <w:r w:rsidR="006D4B57">
        <w:t>staff, parents and carers directly involved with the school</w:t>
      </w:r>
      <w:r w:rsidR="005365C7">
        <w:t>,</w:t>
      </w:r>
      <w:r w:rsidR="00172485">
        <w:t xml:space="preserve"> with the Governors, </w:t>
      </w:r>
      <w:r w:rsidR="00BA3657">
        <w:t xml:space="preserve">the </w:t>
      </w:r>
      <w:r w:rsidR="009615E5">
        <w:t>r</w:t>
      </w:r>
      <w:r w:rsidR="00A42D1F">
        <w:t>epresentatives</w:t>
      </w:r>
      <w:r w:rsidR="00172485">
        <w:t xml:space="preserve"> of the Diocese</w:t>
      </w:r>
      <w:r w:rsidR="00A42D1F">
        <w:t xml:space="preserve"> and relevant Union representatives.</w:t>
      </w:r>
      <w:r w:rsidR="009615E5">
        <w:t xml:space="preserve"> </w:t>
      </w:r>
    </w:p>
    <w:p w14:paraId="3AD42FF4" w14:textId="77777777" w:rsidR="009C635B" w:rsidRDefault="009C635B" w:rsidP="00FD4DF7">
      <w:pPr>
        <w:autoSpaceDE w:val="0"/>
        <w:autoSpaceDN w:val="0"/>
        <w:adjustRightInd w:val="0"/>
        <w:spacing w:after="0" w:line="240" w:lineRule="auto"/>
        <w:rPr>
          <w:rFonts w:cs="Arial"/>
          <w:color w:val="000000"/>
        </w:rPr>
      </w:pPr>
    </w:p>
    <w:p w14:paraId="44257515" w14:textId="41BEA8DE" w:rsidR="005626F7" w:rsidRDefault="00FD4DF7" w:rsidP="00FD4DF7">
      <w:pPr>
        <w:rPr>
          <w:rFonts w:cs="Arial"/>
          <w:color w:val="000000"/>
        </w:rPr>
      </w:pPr>
      <w:r w:rsidRPr="008078D1">
        <w:rPr>
          <w:rFonts w:cs="Arial"/>
          <w:color w:val="000000"/>
        </w:rPr>
        <w:t xml:space="preserve">The </w:t>
      </w:r>
      <w:r w:rsidR="00F32447">
        <w:rPr>
          <w:rFonts w:cs="Arial"/>
          <w:color w:val="000000"/>
        </w:rPr>
        <w:t xml:space="preserve">Governing Body and the </w:t>
      </w:r>
      <w:r w:rsidR="008078D1">
        <w:rPr>
          <w:rFonts w:cs="Arial"/>
          <w:color w:val="000000"/>
        </w:rPr>
        <w:t>L</w:t>
      </w:r>
      <w:r w:rsidR="00164684">
        <w:rPr>
          <w:rFonts w:cs="Arial"/>
          <w:color w:val="000000"/>
        </w:rPr>
        <w:t xml:space="preserve">ocal </w:t>
      </w:r>
      <w:r w:rsidR="008078D1">
        <w:rPr>
          <w:rFonts w:cs="Arial"/>
          <w:color w:val="000000"/>
        </w:rPr>
        <w:t>A</w:t>
      </w:r>
      <w:r w:rsidR="00164684">
        <w:rPr>
          <w:rFonts w:cs="Arial"/>
          <w:color w:val="000000"/>
        </w:rPr>
        <w:t>uthority</w:t>
      </w:r>
      <w:r w:rsidRPr="008078D1">
        <w:rPr>
          <w:rFonts w:cs="Arial"/>
          <w:color w:val="000000"/>
        </w:rPr>
        <w:t xml:space="preserve"> </w:t>
      </w:r>
      <w:r w:rsidR="009D1FC6">
        <w:rPr>
          <w:rFonts w:cs="Arial"/>
          <w:color w:val="000000"/>
        </w:rPr>
        <w:t>will</w:t>
      </w:r>
      <w:r w:rsidRPr="008078D1">
        <w:rPr>
          <w:rFonts w:cs="Arial"/>
          <w:color w:val="000000"/>
        </w:rPr>
        <w:t xml:space="preserve"> use th</w:t>
      </w:r>
      <w:r w:rsidR="00F32447">
        <w:rPr>
          <w:rFonts w:cs="Arial"/>
          <w:color w:val="000000"/>
        </w:rPr>
        <w:t>is</w:t>
      </w:r>
      <w:r w:rsidRPr="008078D1">
        <w:rPr>
          <w:rFonts w:cs="Arial"/>
          <w:color w:val="000000"/>
        </w:rPr>
        <w:t xml:space="preserve"> consultation to consider a range of options for the future of a school </w:t>
      </w:r>
      <w:r w:rsidRPr="009A7610">
        <w:rPr>
          <w:rFonts w:cs="Arial"/>
        </w:rPr>
        <w:t xml:space="preserve">(e.g. amalgamation, </w:t>
      </w:r>
      <w:r w:rsidR="00B509D6" w:rsidRPr="009A7610">
        <w:rPr>
          <w:rFonts w:cs="Arial"/>
        </w:rPr>
        <w:t xml:space="preserve">academisation, </w:t>
      </w:r>
      <w:r w:rsidRPr="009A7610">
        <w:rPr>
          <w:rFonts w:cs="Arial"/>
        </w:rPr>
        <w:t xml:space="preserve">federation or closure). </w:t>
      </w:r>
      <w:r w:rsidR="00C2245A">
        <w:rPr>
          <w:rFonts w:cs="Arial"/>
          <w:color w:val="000000"/>
        </w:rPr>
        <w:t xml:space="preserve">The information gathered from </w:t>
      </w:r>
      <w:r w:rsidR="00AF12EF">
        <w:rPr>
          <w:rFonts w:cs="Arial"/>
          <w:color w:val="000000"/>
        </w:rPr>
        <w:t xml:space="preserve">stakeholders will be used to inform the </w:t>
      </w:r>
      <w:r w:rsidRPr="008078D1">
        <w:rPr>
          <w:rFonts w:cs="Arial"/>
          <w:color w:val="000000"/>
        </w:rPr>
        <w:t>publi</w:t>
      </w:r>
      <w:r w:rsidR="00AF12EF">
        <w:rPr>
          <w:rFonts w:cs="Arial"/>
          <w:color w:val="000000"/>
        </w:rPr>
        <w:t>cation of</w:t>
      </w:r>
      <w:r w:rsidRPr="008078D1">
        <w:rPr>
          <w:rFonts w:cs="Arial"/>
          <w:color w:val="000000"/>
        </w:rPr>
        <w:t xml:space="preserve"> specific proposals </w:t>
      </w:r>
      <w:r w:rsidR="008078D1">
        <w:rPr>
          <w:rFonts w:cs="Arial"/>
          <w:color w:val="000000"/>
        </w:rPr>
        <w:t>according to S</w:t>
      </w:r>
      <w:r w:rsidRPr="008078D1">
        <w:rPr>
          <w:rFonts w:cs="Arial"/>
          <w:color w:val="000000"/>
        </w:rPr>
        <w:t xml:space="preserve">tage </w:t>
      </w:r>
      <w:r w:rsidR="008078D1">
        <w:rPr>
          <w:rFonts w:cs="Arial"/>
          <w:color w:val="000000"/>
        </w:rPr>
        <w:t>T</w:t>
      </w:r>
      <w:r w:rsidRPr="008078D1">
        <w:rPr>
          <w:rFonts w:cs="Arial"/>
          <w:color w:val="000000"/>
        </w:rPr>
        <w:t xml:space="preserve">wo of the statutory process </w:t>
      </w:r>
      <w:r w:rsidR="008078D1">
        <w:rPr>
          <w:rFonts w:cs="Arial"/>
          <w:color w:val="000000"/>
        </w:rPr>
        <w:t>outlined</w:t>
      </w:r>
      <w:r w:rsidR="00C16A4F">
        <w:rPr>
          <w:rFonts w:cs="Arial"/>
          <w:color w:val="000000"/>
        </w:rPr>
        <w:t xml:space="preserve"> </w:t>
      </w:r>
      <w:r w:rsidR="00A9097E">
        <w:rPr>
          <w:rFonts w:cs="Arial"/>
          <w:color w:val="000000"/>
        </w:rPr>
        <w:t xml:space="preserve">at </w:t>
      </w:r>
      <w:r w:rsidR="00A9097E" w:rsidRPr="00A9097E">
        <w:rPr>
          <w:rFonts w:cs="Arial"/>
          <w:b/>
          <w:bCs/>
          <w:color w:val="000000"/>
        </w:rPr>
        <w:t>Appendix 1.</w:t>
      </w:r>
    </w:p>
    <w:p w14:paraId="64A92240" w14:textId="77777777" w:rsidR="00BF2034" w:rsidRDefault="00BF2034" w:rsidP="00CE1512">
      <w:pPr>
        <w:pStyle w:val="Default"/>
        <w:rPr>
          <w:rFonts w:asciiTheme="minorHAnsi" w:hAnsiTheme="minorHAnsi"/>
          <w:b/>
          <w:u w:val="single"/>
        </w:rPr>
      </w:pPr>
    </w:p>
    <w:p w14:paraId="6C098FC0" w14:textId="216AAEF8" w:rsidR="00CE1512" w:rsidRDefault="004658EB" w:rsidP="00CE1512">
      <w:pPr>
        <w:pStyle w:val="Default"/>
        <w:rPr>
          <w:rFonts w:asciiTheme="minorHAnsi" w:hAnsiTheme="minorHAnsi"/>
        </w:rPr>
      </w:pPr>
      <w:r w:rsidRPr="005626F7">
        <w:rPr>
          <w:rFonts w:asciiTheme="minorHAnsi" w:hAnsiTheme="minorHAnsi"/>
          <w:b/>
          <w:u w:val="single"/>
        </w:rPr>
        <w:t>Reasons For consultation</w:t>
      </w:r>
      <w:r w:rsidR="004A1D64" w:rsidRPr="005626F7">
        <w:rPr>
          <w:rFonts w:asciiTheme="minorHAnsi" w:hAnsiTheme="minorHAnsi"/>
          <w:b/>
          <w:u w:val="single"/>
        </w:rPr>
        <w:t>.</w:t>
      </w:r>
      <w:r w:rsidR="00CE1512" w:rsidRPr="005626F7">
        <w:rPr>
          <w:rFonts w:asciiTheme="minorHAnsi" w:hAnsiTheme="minorHAnsi"/>
        </w:rPr>
        <w:t xml:space="preserve"> </w:t>
      </w:r>
    </w:p>
    <w:p w14:paraId="45DCB2E2" w14:textId="428F3F45" w:rsidR="00CE1512" w:rsidRDefault="00CE1512" w:rsidP="00CE1512">
      <w:pPr>
        <w:pStyle w:val="Default"/>
      </w:pPr>
    </w:p>
    <w:p w14:paraId="0C7B0273" w14:textId="77777777" w:rsidR="00A84B95" w:rsidRDefault="00A84B95" w:rsidP="00CE1512">
      <w:pPr>
        <w:pStyle w:val="Default"/>
      </w:pPr>
    </w:p>
    <w:p w14:paraId="3EC764F0" w14:textId="3A88ACFC" w:rsidR="004A1D64" w:rsidRPr="00CE7324" w:rsidRDefault="004A1D64" w:rsidP="00A97CB2">
      <w:pPr>
        <w:pStyle w:val="Default"/>
        <w:numPr>
          <w:ilvl w:val="0"/>
          <w:numId w:val="11"/>
        </w:numPr>
        <w:rPr>
          <w:rFonts w:asciiTheme="minorHAnsi" w:hAnsiTheme="minorHAnsi"/>
          <w:b/>
          <w:sz w:val="22"/>
          <w:szCs w:val="22"/>
          <w:u w:val="single"/>
        </w:rPr>
      </w:pPr>
      <w:r w:rsidRPr="00CE7324">
        <w:rPr>
          <w:rFonts w:asciiTheme="minorHAnsi" w:hAnsiTheme="minorHAnsi"/>
          <w:b/>
          <w:sz w:val="22"/>
          <w:szCs w:val="22"/>
          <w:u w:val="single"/>
        </w:rPr>
        <w:t xml:space="preserve">Declining </w:t>
      </w:r>
      <w:r w:rsidR="00700E7F" w:rsidRPr="00CE7324">
        <w:rPr>
          <w:rFonts w:asciiTheme="minorHAnsi" w:hAnsiTheme="minorHAnsi"/>
          <w:b/>
          <w:sz w:val="22"/>
          <w:szCs w:val="22"/>
          <w:u w:val="single"/>
        </w:rPr>
        <w:t>Pupil</w:t>
      </w:r>
      <w:r w:rsidRPr="00CE7324">
        <w:rPr>
          <w:rFonts w:asciiTheme="minorHAnsi" w:hAnsiTheme="minorHAnsi"/>
          <w:b/>
          <w:sz w:val="22"/>
          <w:szCs w:val="22"/>
          <w:u w:val="single"/>
        </w:rPr>
        <w:t xml:space="preserve"> Numbers</w:t>
      </w:r>
    </w:p>
    <w:p w14:paraId="7EC56C2B" w14:textId="77777777" w:rsidR="00206EF6" w:rsidRPr="007C271E" w:rsidRDefault="00206EF6" w:rsidP="00206EF6">
      <w:pPr>
        <w:pStyle w:val="Default"/>
        <w:ind w:left="430"/>
        <w:rPr>
          <w:rFonts w:asciiTheme="minorHAnsi" w:hAnsiTheme="minorHAnsi"/>
          <w:b/>
          <w:sz w:val="22"/>
          <w:szCs w:val="22"/>
          <w:highlight w:val="yellow"/>
          <w:u w:val="single"/>
        </w:rPr>
      </w:pPr>
    </w:p>
    <w:p w14:paraId="0278270E" w14:textId="7A8DEA15" w:rsidR="004A1D64" w:rsidRDefault="00206EF6" w:rsidP="004A1D64">
      <w:r w:rsidRPr="00E75145">
        <w:t>In recent years t</w:t>
      </w:r>
      <w:r w:rsidR="004A1D64" w:rsidRPr="00E75145">
        <w:t xml:space="preserve">here </w:t>
      </w:r>
      <w:r w:rsidRPr="00E75145">
        <w:t>ha</w:t>
      </w:r>
      <w:r w:rsidR="008E6CD3" w:rsidRPr="00E75145">
        <w:t>ve</w:t>
      </w:r>
      <w:r w:rsidRPr="00E75145">
        <w:t xml:space="preserve"> been</w:t>
      </w:r>
      <w:r w:rsidR="004A1D64" w:rsidRPr="00E75145">
        <w:t xml:space="preserve"> significant concerns about declining pupil numbers at </w:t>
      </w:r>
      <w:r w:rsidR="00CE7324" w:rsidRPr="00E75145">
        <w:t>Dean Hole Church of England</w:t>
      </w:r>
      <w:r w:rsidR="004A1D64" w:rsidRPr="00E75145">
        <w:t xml:space="preserve"> Primary School. Over the recent past, this small rural school has experienced a decline in </w:t>
      </w:r>
      <w:r w:rsidR="009658A4" w:rsidRPr="00E75145">
        <w:t xml:space="preserve">pupil </w:t>
      </w:r>
      <w:r w:rsidR="004A1D64" w:rsidRPr="00E75145">
        <w:t>numbers</w:t>
      </w:r>
      <w:r w:rsidR="003E7A45" w:rsidRPr="00E75145">
        <w:t>. A</w:t>
      </w:r>
      <w:r w:rsidR="004A1D64" w:rsidRPr="00E75145">
        <w:t>t</w:t>
      </w:r>
      <w:r w:rsidR="00344186">
        <w:t xml:space="preserve"> the time of the last statutory school census</w:t>
      </w:r>
      <w:r w:rsidR="00244FC3">
        <w:t>,</w:t>
      </w:r>
      <w:r w:rsidR="00344186">
        <w:t xml:space="preserve"> undertaken by the school in </w:t>
      </w:r>
      <w:r w:rsidR="004D72EE">
        <w:t>May</w:t>
      </w:r>
      <w:r w:rsidR="00344186">
        <w:t xml:space="preserve"> 202</w:t>
      </w:r>
      <w:r w:rsidR="004D72EE">
        <w:t>5</w:t>
      </w:r>
      <w:r w:rsidR="00244FC3">
        <w:t>,</w:t>
      </w:r>
      <w:r w:rsidR="00344186">
        <w:t xml:space="preserve"> there were 2</w:t>
      </w:r>
      <w:r w:rsidR="004D72EE">
        <w:t>2</w:t>
      </w:r>
      <w:r w:rsidR="00344186">
        <w:t xml:space="preserve"> pupils on roll.</w:t>
      </w:r>
      <w:r w:rsidR="004D72EE">
        <w:t xml:space="preserve"> In October 2025, there were 14 pupils on roll.</w:t>
      </w:r>
    </w:p>
    <w:p w14:paraId="24F21AA5" w14:textId="73961D39" w:rsidR="00B74B47" w:rsidRDefault="004A1D64" w:rsidP="004A1D64">
      <w:r w:rsidRPr="004A1D64">
        <w:t>The table</w:t>
      </w:r>
      <w:r w:rsidR="00B509D6">
        <w:t xml:space="preserve"> </w:t>
      </w:r>
      <w:r w:rsidRPr="004A1D64">
        <w:t xml:space="preserve">below </w:t>
      </w:r>
      <w:r w:rsidR="00B509D6">
        <w:t>show</w:t>
      </w:r>
      <w:r w:rsidR="006624F7">
        <w:t>s</w:t>
      </w:r>
      <w:r w:rsidRPr="004A1D64">
        <w:t xml:space="preserve"> the number of pupils attending the school over the last four years on </w:t>
      </w:r>
      <w:r w:rsidR="00700E7F">
        <w:t xml:space="preserve">the Department for Education’s </w:t>
      </w:r>
      <w:r w:rsidRPr="004A1D64">
        <w:t>census dates:</w:t>
      </w:r>
    </w:p>
    <w:p w14:paraId="33BD11F5" w14:textId="5F485F93" w:rsidR="00F6763E" w:rsidRDefault="00F6763E" w:rsidP="004A1D64">
      <w:r w:rsidRPr="00F6763E">
        <w:rPr>
          <w:b/>
          <w:bCs/>
        </w:rPr>
        <w:t xml:space="preserve">Table </w:t>
      </w:r>
      <w:r>
        <w:rPr>
          <w:b/>
          <w:bCs/>
        </w:rPr>
        <w:t>1</w:t>
      </w:r>
      <w:r>
        <w:t xml:space="preserve">. Number of pupils on </w:t>
      </w:r>
      <w:r w:rsidR="007C271E">
        <w:t>roll at Dean Hole Church of England</w:t>
      </w:r>
      <w:r>
        <w:t xml:space="preserve"> Primary School</w:t>
      </w:r>
    </w:p>
    <w:tbl>
      <w:tblPr>
        <w:tblStyle w:val="TableGrid"/>
        <w:tblW w:w="0" w:type="auto"/>
        <w:tblInd w:w="-5" w:type="dxa"/>
        <w:tblLook w:val="04A0" w:firstRow="1" w:lastRow="0" w:firstColumn="1" w:lastColumn="0" w:noHBand="0" w:noVBand="1"/>
      </w:tblPr>
      <w:tblGrid>
        <w:gridCol w:w="703"/>
        <w:gridCol w:w="703"/>
        <w:gridCol w:w="703"/>
        <w:gridCol w:w="703"/>
        <w:gridCol w:w="703"/>
        <w:gridCol w:w="703"/>
        <w:gridCol w:w="703"/>
        <w:gridCol w:w="703"/>
        <w:gridCol w:w="703"/>
        <w:gridCol w:w="703"/>
        <w:gridCol w:w="703"/>
        <w:gridCol w:w="703"/>
      </w:tblGrid>
      <w:tr w:rsidR="007C271E" w:rsidRPr="00B5423F" w14:paraId="67C2211E" w14:textId="77777777" w:rsidTr="007C271E">
        <w:trPr>
          <w:trHeight w:val="884"/>
        </w:trPr>
        <w:tc>
          <w:tcPr>
            <w:tcW w:w="587" w:type="dxa"/>
            <w:shd w:val="clear" w:color="auto" w:fill="2E74B5" w:themeFill="accent5" w:themeFillShade="BF"/>
          </w:tcPr>
          <w:p w14:paraId="2E7C10A2" w14:textId="77777777" w:rsidR="007C271E" w:rsidRDefault="00CC2841" w:rsidP="008647AE">
            <w:pPr>
              <w:jc w:val="center"/>
              <w:rPr>
                <w:color w:val="F2F2F2" w:themeColor="background1" w:themeShade="F2"/>
                <w:sz w:val="24"/>
                <w:szCs w:val="24"/>
              </w:rPr>
            </w:pPr>
            <w:r>
              <w:rPr>
                <w:color w:val="F2F2F2" w:themeColor="background1" w:themeShade="F2"/>
                <w:sz w:val="24"/>
                <w:szCs w:val="24"/>
              </w:rPr>
              <w:t>Oct</w:t>
            </w:r>
          </w:p>
          <w:p w14:paraId="0C9BAAC1" w14:textId="79F7FFFA" w:rsidR="00CC2841" w:rsidRPr="00B5423F" w:rsidRDefault="00CC2841" w:rsidP="008647AE">
            <w:pPr>
              <w:jc w:val="center"/>
              <w:rPr>
                <w:sz w:val="24"/>
                <w:szCs w:val="24"/>
              </w:rPr>
            </w:pPr>
            <w:r>
              <w:rPr>
                <w:color w:val="F2F2F2" w:themeColor="background1" w:themeShade="F2"/>
                <w:sz w:val="24"/>
                <w:szCs w:val="24"/>
              </w:rPr>
              <w:t>2021</w:t>
            </w:r>
          </w:p>
        </w:tc>
        <w:tc>
          <w:tcPr>
            <w:tcW w:w="587" w:type="dxa"/>
            <w:shd w:val="clear" w:color="auto" w:fill="2E74B5" w:themeFill="accent5" w:themeFillShade="BF"/>
          </w:tcPr>
          <w:p w14:paraId="6DA6F0D5" w14:textId="77777777" w:rsidR="007C271E" w:rsidRDefault="00CC2841" w:rsidP="008647AE">
            <w:pPr>
              <w:jc w:val="center"/>
              <w:rPr>
                <w:color w:val="FFFFFF" w:themeColor="background1"/>
                <w:sz w:val="24"/>
                <w:szCs w:val="24"/>
              </w:rPr>
            </w:pPr>
            <w:r>
              <w:rPr>
                <w:color w:val="FFFFFF" w:themeColor="background1"/>
                <w:sz w:val="24"/>
                <w:szCs w:val="24"/>
              </w:rPr>
              <w:t>Jan</w:t>
            </w:r>
          </w:p>
          <w:p w14:paraId="4AF25EBE" w14:textId="73AA5652" w:rsidR="00CC2841" w:rsidRPr="00B5423F" w:rsidRDefault="00CC2841" w:rsidP="008647AE">
            <w:pPr>
              <w:jc w:val="center"/>
              <w:rPr>
                <w:color w:val="FFFFFF" w:themeColor="background1"/>
                <w:sz w:val="24"/>
                <w:szCs w:val="24"/>
              </w:rPr>
            </w:pPr>
            <w:r>
              <w:rPr>
                <w:color w:val="FFFFFF" w:themeColor="background1"/>
                <w:sz w:val="24"/>
                <w:szCs w:val="24"/>
              </w:rPr>
              <w:t>2022</w:t>
            </w:r>
          </w:p>
        </w:tc>
        <w:tc>
          <w:tcPr>
            <w:tcW w:w="587" w:type="dxa"/>
            <w:shd w:val="clear" w:color="auto" w:fill="2E74B5" w:themeFill="accent5" w:themeFillShade="BF"/>
          </w:tcPr>
          <w:p w14:paraId="5C835641" w14:textId="77777777" w:rsidR="007C271E" w:rsidRDefault="00CC2841" w:rsidP="008647AE">
            <w:pPr>
              <w:jc w:val="center"/>
              <w:rPr>
                <w:color w:val="FFFFFF" w:themeColor="background1"/>
                <w:sz w:val="24"/>
                <w:szCs w:val="24"/>
              </w:rPr>
            </w:pPr>
            <w:r>
              <w:rPr>
                <w:color w:val="FFFFFF" w:themeColor="background1"/>
                <w:sz w:val="24"/>
                <w:szCs w:val="24"/>
              </w:rPr>
              <w:t>May</w:t>
            </w:r>
          </w:p>
          <w:p w14:paraId="4F297471" w14:textId="12401981" w:rsidR="00CC2841" w:rsidRPr="00B5423F" w:rsidRDefault="00CC2841" w:rsidP="008647AE">
            <w:pPr>
              <w:jc w:val="center"/>
              <w:rPr>
                <w:color w:val="FFFFFF" w:themeColor="background1"/>
                <w:sz w:val="24"/>
                <w:szCs w:val="24"/>
              </w:rPr>
            </w:pPr>
            <w:r>
              <w:rPr>
                <w:color w:val="FFFFFF" w:themeColor="background1"/>
                <w:sz w:val="24"/>
                <w:szCs w:val="24"/>
              </w:rPr>
              <w:t>2022</w:t>
            </w:r>
          </w:p>
        </w:tc>
        <w:tc>
          <w:tcPr>
            <w:tcW w:w="587" w:type="dxa"/>
            <w:shd w:val="clear" w:color="auto" w:fill="2E74B5" w:themeFill="accent5" w:themeFillShade="BF"/>
          </w:tcPr>
          <w:p w14:paraId="46C94FB0" w14:textId="77777777" w:rsidR="007C271E" w:rsidRDefault="00CC2841" w:rsidP="008647AE">
            <w:pPr>
              <w:jc w:val="center"/>
              <w:rPr>
                <w:color w:val="FFFFFF" w:themeColor="background1"/>
                <w:sz w:val="24"/>
                <w:szCs w:val="24"/>
              </w:rPr>
            </w:pPr>
            <w:r>
              <w:rPr>
                <w:color w:val="FFFFFF" w:themeColor="background1"/>
                <w:sz w:val="24"/>
                <w:szCs w:val="24"/>
              </w:rPr>
              <w:t xml:space="preserve">Oct </w:t>
            </w:r>
          </w:p>
          <w:p w14:paraId="0464EF97" w14:textId="6ED8D7BF" w:rsidR="00CC2841" w:rsidRPr="00B5423F" w:rsidRDefault="00CC2841" w:rsidP="008647AE">
            <w:pPr>
              <w:jc w:val="center"/>
              <w:rPr>
                <w:color w:val="FFFFFF" w:themeColor="background1"/>
                <w:sz w:val="24"/>
                <w:szCs w:val="24"/>
              </w:rPr>
            </w:pPr>
            <w:r>
              <w:rPr>
                <w:color w:val="FFFFFF" w:themeColor="background1"/>
                <w:sz w:val="24"/>
                <w:szCs w:val="24"/>
              </w:rPr>
              <w:t>2022</w:t>
            </w:r>
          </w:p>
        </w:tc>
        <w:tc>
          <w:tcPr>
            <w:tcW w:w="587" w:type="dxa"/>
            <w:shd w:val="clear" w:color="auto" w:fill="2E74B5" w:themeFill="accent5" w:themeFillShade="BF"/>
          </w:tcPr>
          <w:p w14:paraId="3ED04701" w14:textId="77777777" w:rsidR="007C271E" w:rsidRDefault="00CC2841" w:rsidP="008647AE">
            <w:pPr>
              <w:jc w:val="center"/>
              <w:rPr>
                <w:color w:val="FFFFFF" w:themeColor="background1"/>
                <w:sz w:val="24"/>
                <w:szCs w:val="24"/>
              </w:rPr>
            </w:pPr>
            <w:r>
              <w:rPr>
                <w:color w:val="FFFFFF" w:themeColor="background1"/>
                <w:sz w:val="24"/>
                <w:szCs w:val="24"/>
              </w:rPr>
              <w:t>Jan</w:t>
            </w:r>
          </w:p>
          <w:p w14:paraId="2F4833D8" w14:textId="691889D3" w:rsidR="00CC2841" w:rsidRPr="00B5423F" w:rsidRDefault="00CC2841" w:rsidP="008647AE">
            <w:pPr>
              <w:jc w:val="center"/>
              <w:rPr>
                <w:color w:val="FFFFFF" w:themeColor="background1"/>
                <w:sz w:val="24"/>
                <w:szCs w:val="24"/>
              </w:rPr>
            </w:pPr>
            <w:r>
              <w:rPr>
                <w:color w:val="FFFFFF" w:themeColor="background1"/>
                <w:sz w:val="24"/>
                <w:szCs w:val="24"/>
              </w:rPr>
              <w:t>2023</w:t>
            </w:r>
          </w:p>
        </w:tc>
        <w:tc>
          <w:tcPr>
            <w:tcW w:w="587" w:type="dxa"/>
            <w:shd w:val="clear" w:color="auto" w:fill="2E74B5" w:themeFill="accent5" w:themeFillShade="BF"/>
          </w:tcPr>
          <w:p w14:paraId="5688818D" w14:textId="77777777" w:rsidR="007C271E" w:rsidRDefault="00CC2841" w:rsidP="008647AE">
            <w:pPr>
              <w:jc w:val="center"/>
              <w:rPr>
                <w:color w:val="FFFFFF" w:themeColor="background1"/>
                <w:sz w:val="24"/>
                <w:szCs w:val="24"/>
              </w:rPr>
            </w:pPr>
            <w:r>
              <w:rPr>
                <w:color w:val="FFFFFF" w:themeColor="background1"/>
                <w:sz w:val="24"/>
                <w:szCs w:val="24"/>
              </w:rPr>
              <w:t>May</w:t>
            </w:r>
          </w:p>
          <w:p w14:paraId="7FF9C3F3" w14:textId="44F7340B" w:rsidR="00CC2841" w:rsidRPr="00B5423F" w:rsidRDefault="00CC2841" w:rsidP="008647AE">
            <w:pPr>
              <w:jc w:val="center"/>
              <w:rPr>
                <w:color w:val="FFFFFF" w:themeColor="background1"/>
                <w:sz w:val="24"/>
                <w:szCs w:val="24"/>
              </w:rPr>
            </w:pPr>
            <w:r>
              <w:rPr>
                <w:color w:val="FFFFFF" w:themeColor="background1"/>
                <w:sz w:val="24"/>
                <w:szCs w:val="24"/>
              </w:rPr>
              <w:t>2023</w:t>
            </w:r>
          </w:p>
        </w:tc>
        <w:tc>
          <w:tcPr>
            <w:tcW w:w="587" w:type="dxa"/>
            <w:shd w:val="clear" w:color="auto" w:fill="2E74B5" w:themeFill="accent5" w:themeFillShade="BF"/>
          </w:tcPr>
          <w:p w14:paraId="4D7B1A44" w14:textId="77777777" w:rsidR="007C271E" w:rsidRDefault="00CC2841" w:rsidP="008647AE">
            <w:pPr>
              <w:jc w:val="center"/>
              <w:rPr>
                <w:color w:val="FFFFFF" w:themeColor="background1"/>
                <w:sz w:val="24"/>
                <w:szCs w:val="24"/>
              </w:rPr>
            </w:pPr>
            <w:r>
              <w:rPr>
                <w:color w:val="FFFFFF" w:themeColor="background1"/>
                <w:sz w:val="24"/>
                <w:szCs w:val="24"/>
              </w:rPr>
              <w:t>Oct</w:t>
            </w:r>
          </w:p>
          <w:p w14:paraId="2BDF435B" w14:textId="1221BF0E" w:rsidR="00CC2841" w:rsidRPr="00B5423F" w:rsidRDefault="00CC2841" w:rsidP="008647AE">
            <w:pPr>
              <w:jc w:val="center"/>
              <w:rPr>
                <w:color w:val="FFFFFF" w:themeColor="background1"/>
                <w:sz w:val="24"/>
                <w:szCs w:val="24"/>
              </w:rPr>
            </w:pPr>
            <w:r>
              <w:rPr>
                <w:color w:val="FFFFFF" w:themeColor="background1"/>
                <w:sz w:val="24"/>
                <w:szCs w:val="24"/>
              </w:rPr>
              <w:t>2023</w:t>
            </w:r>
          </w:p>
        </w:tc>
        <w:tc>
          <w:tcPr>
            <w:tcW w:w="587" w:type="dxa"/>
            <w:shd w:val="clear" w:color="auto" w:fill="2E74B5" w:themeFill="accent5" w:themeFillShade="BF"/>
          </w:tcPr>
          <w:p w14:paraId="017B0967" w14:textId="77777777" w:rsidR="007C271E" w:rsidRDefault="00CC2841" w:rsidP="008647AE">
            <w:pPr>
              <w:jc w:val="center"/>
              <w:rPr>
                <w:color w:val="FFFFFF" w:themeColor="background1"/>
                <w:sz w:val="24"/>
                <w:szCs w:val="24"/>
              </w:rPr>
            </w:pPr>
            <w:r>
              <w:rPr>
                <w:color w:val="FFFFFF" w:themeColor="background1"/>
                <w:sz w:val="24"/>
                <w:szCs w:val="24"/>
              </w:rPr>
              <w:t>Jan</w:t>
            </w:r>
          </w:p>
          <w:p w14:paraId="2F27BA20" w14:textId="008D23E1" w:rsidR="00CC2841" w:rsidRPr="00B5423F" w:rsidRDefault="00CC2841" w:rsidP="008647AE">
            <w:pPr>
              <w:jc w:val="center"/>
              <w:rPr>
                <w:color w:val="FFFFFF" w:themeColor="background1"/>
                <w:sz w:val="24"/>
                <w:szCs w:val="24"/>
              </w:rPr>
            </w:pPr>
            <w:r>
              <w:rPr>
                <w:color w:val="FFFFFF" w:themeColor="background1"/>
                <w:sz w:val="24"/>
                <w:szCs w:val="24"/>
              </w:rPr>
              <w:t>2024</w:t>
            </w:r>
          </w:p>
        </w:tc>
        <w:tc>
          <w:tcPr>
            <w:tcW w:w="588" w:type="dxa"/>
            <w:shd w:val="clear" w:color="auto" w:fill="2E74B5" w:themeFill="accent5" w:themeFillShade="BF"/>
          </w:tcPr>
          <w:p w14:paraId="5326E092" w14:textId="77777777" w:rsidR="007C271E" w:rsidRDefault="00CC2841" w:rsidP="008647AE">
            <w:pPr>
              <w:jc w:val="center"/>
              <w:rPr>
                <w:color w:val="FFFFFF" w:themeColor="background1"/>
                <w:sz w:val="24"/>
                <w:szCs w:val="24"/>
              </w:rPr>
            </w:pPr>
            <w:r>
              <w:rPr>
                <w:color w:val="FFFFFF" w:themeColor="background1"/>
                <w:sz w:val="24"/>
                <w:szCs w:val="24"/>
              </w:rPr>
              <w:t>May</w:t>
            </w:r>
          </w:p>
          <w:p w14:paraId="221C1CB7" w14:textId="1EE282AE" w:rsidR="00CC2841" w:rsidRPr="00B5423F" w:rsidRDefault="00CC2841" w:rsidP="008647AE">
            <w:pPr>
              <w:jc w:val="center"/>
              <w:rPr>
                <w:color w:val="FFFFFF" w:themeColor="background1"/>
                <w:sz w:val="24"/>
                <w:szCs w:val="24"/>
              </w:rPr>
            </w:pPr>
            <w:r>
              <w:rPr>
                <w:color w:val="FFFFFF" w:themeColor="background1"/>
                <w:sz w:val="24"/>
                <w:szCs w:val="24"/>
              </w:rPr>
              <w:t>2024</w:t>
            </w:r>
          </w:p>
        </w:tc>
        <w:tc>
          <w:tcPr>
            <w:tcW w:w="588" w:type="dxa"/>
            <w:shd w:val="clear" w:color="auto" w:fill="2E74B5" w:themeFill="accent5" w:themeFillShade="BF"/>
          </w:tcPr>
          <w:p w14:paraId="3F9B41D0" w14:textId="77777777" w:rsidR="007C271E" w:rsidRDefault="00CC2841" w:rsidP="008647AE">
            <w:pPr>
              <w:jc w:val="center"/>
              <w:rPr>
                <w:color w:val="FFFFFF" w:themeColor="background1"/>
                <w:sz w:val="24"/>
                <w:szCs w:val="24"/>
              </w:rPr>
            </w:pPr>
            <w:r>
              <w:rPr>
                <w:color w:val="FFFFFF" w:themeColor="background1"/>
                <w:sz w:val="24"/>
                <w:szCs w:val="24"/>
              </w:rPr>
              <w:t>Oct</w:t>
            </w:r>
          </w:p>
          <w:p w14:paraId="2B867013" w14:textId="0207D778" w:rsidR="00CC2841" w:rsidRPr="00B5423F" w:rsidRDefault="00CC2841" w:rsidP="008647AE">
            <w:pPr>
              <w:jc w:val="center"/>
              <w:rPr>
                <w:color w:val="FFFFFF" w:themeColor="background1"/>
                <w:sz w:val="24"/>
                <w:szCs w:val="24"/>
              </w:rPr>
            </w:pPr>
            <w:r>
              <w:rPr>
                <w:color w:val="FFFFFF" w:themeColor="background1"/>
                <w:sz w:val="24"/>
                <w:szCs w:val="24"/>
              </w:rPr>
              <w:t>2024</w:t>
            </w:r>
          </w:p>
        </w:tc>
        <w:tc>
          <w:tcPr>
            <w:tcW w:w="588" w:type="dxa"/>
            <w:shd w:val="clear" w:color="auto" w:fill="2E74B5" w:themeFill="accent5" w:themeFillShade="BF"/>
          </w:tcPr>
          <w:p w14:paraId="5F864957" w14:textId="7D81E96D" w:rsidR="007C271E" w:rsidRPr="00B5423F" w:rsidRDefault="00CC2841" w:rsidP="008647AE">
            <w:pPr>
              <w:jc w:val="center"/>
              <w:rPr>
                <w:color w:val="FFFFFF" w:themeColor="background1"/>
                <w:sz w:val="24"/>
                <w:szCs w:val="24"/>
              </w:rPr>
            </w:pPr>
            <w:r>
              <w:rPr>
                <w:color w:val="FFFFFF" w:themeColor="background1"/>
                <w:sz w:val="24"/>
                <w:szCs w:val="24"/>
              </w:rPr>
              <w:t>Jan</w:t>
            </w:r>
            <w:r w:rsidR="007C271E" w:rsidRPr="00B5423F">
              <w:rPr>
                <w:color w:val="FFFFFF" w:themeColor="background1"/>
                <w:sz w:val="24"/>
                <w:szCs w:val="24"/>
              </w:rPr>
              <w:t xml:space="preserve"> 202</w:t>
            </w:r>
            <w:r>
              <w:rPr>
                <w:color w:val="FFFFFF" w:themeColor="background1"/>
                <w:sz w:val="24"/>
                <w:szCs w:val="24"/>
              </w:rPr>
              <w:t>5</w:t>
            </w:r>
          </w:p>
        </w:tc>
        <w:tc>
          <w:tcPr>
            <w:tcW w:w="588" w:type="dxa"/>
            <w:shd w:val="clear" w:color="auto" w:fill="2E74B5" w:themeFill="accent5" w:themeFillShade="BF"/>
          </w:tcPr>
          <w:p w14:paraId="3DB8708A" w14:textId="30291CE7" w:rsidR="007C271E" w:rsidRPr="00B5423F" w:rsidRDefault="00CC2841" w:rsidP="008647AE">
            <w:pPr>
              <w:jc w:val="center"/>
              <w:rPr>
                <w:color w:val="FFFFFF" w:themeColor="background1"/>
                <w:sz w:val="24"/>
                <w:szCs w:val="24"/>
              </w:rPr>
            </w:pPr>
            <w:r>
              <w:rPr>
                <w:color w:val="FFFFFF" w:themeColor="background1"/>
                <w:sz w:val="24"/>
                <w:szCs w:val="24"/>
              </w:rPr>
              <w:t>May</w:t>
            </w:r>
            <w:r w:rsidR="007C271E" w:rsidRPr="00B5423F">
              <w:rPr>
                <w:color w:val="FFFFFF" w:themeColor="background1"/>
                <w:sz w:val="24"/>
                <w:szCs w:val="24"/>
              </w:rPr>
              <w:t xml:space="preserve"> 202</w:t>
            </w:r>
            <w:r>
              <w:rPr>
                <w:color w:val="FFFFFF" w:themeColor="background1"/>
                <w:sz w:val="24"/>
                <w:szCs w:val="24"/>
              </w:rPr>
              <w:t>5</w:t>
            </w:r>
          </w:p>
        </w:tc>
      </w:tr>
      <w:tr w:rsidR="007C271E" w:rsidRPr="00B5423F" w14:paraId="7533DA4A" w14:textId="77777777" w:rsidTr="007C271E">
        <w:trPr>
          <w:trHeight w:val="362"/>
        </w:trPr>
        <w:tc>
          <w:tcPr>
            <w:tcW w:w="587" w:type="dxa"/>
            <w:shd w:val="clear" w:color="auto" w:fill="BDD6EE" w:themeFill="accent5" w:themeFillTint="66"/>
          </w:tcPr>
          <w:p w14:paraId="1D7D6493" w14:textId="7A11A735" w:rsidR="007C271E" w:rsidRPr="00B5423F" w:rsidRDefault="00CC2841" w:rsidP="008647AE">
            <w:pPr>
              <w:jc w:val="center"/>
              <w:rPr>
                <w:sz w:val="24"/>
                <w:szCs w:val="24"/>
              </w:rPr>
            </w:pPr>
            <w:r>
              <w:rPr>
                <w:sz w:val="24"/>
                <w:szCs w:val="24"/>
              </w:rPr>
              <w:t>32</w:t>
            </w:r>
          </w:p>
        </w:tc>
        <w:tc>
          <w:tcPr>
            <w:tcW w:w="587" w:type="dxa"/>
            <w:shd w:val="clear" w:color="auto" w:fill="BDD6EE" w:themeFill="accent5" w:themeFillTint="66"/>
          </w:tcPr>
          <w:p w14:paraId="6E882BB9" w14:textId="50541550" w:rsidR="007C271E" w:rsidRPr="00B5423F" w:rsidRDefault="00CC2841" w:rsidP="008647AE">
            <w:pPr>
              <w:jc w:val="center"/>
              <w:rPr>
                <w:sz w:val="24"/>
                <w:szCs w:val="24"/>
              </w:rPr>
            </w:pPr>
            <w:r>
              <w:rPr>
                <w:sz w:val="24"/>
                <w:szCs w:val="24"/>
              </w:rPr>
              <w:t>33</w:t>
            </w:r>
          </w:p>
        </w:tc>
        <w:tc>
          <w:tcPr>
            <w:tcW w:w="587" w:type="dxa"/>
            <w:shd w:val="clear" w:color="auto" w:fill="BDD6EE" w:themeFill="accent5" w:themeFillTint="66"/>
          </w:tcPr>
          <w:p w14:paraId="79024D9E" w14:textId="11C89421" w:rsidR="007C271E" w:rsidRPr="00B5423F" w:rsidRDefault="00CC2841" w:rsidP="008647AE">
            <w:pPr>
              <w:jc w:val="center"/>
              <w:rPr>
                <w:sz w:val="24"/>
                <w:szCs w:val="24"/>
              </w:rPr>
            </w:pPr>
            <w:r>
              <w:rPr>
                <w:sz w:val="24"/>
                <w:szCs w:val="24"/>
              </w:rPr>
              <w:t>30</w:t>
            </w:r>
          </w:p>
        </w:tc>
        <w:tc>
          <w:tcPr>
            <w:tcW w:w="587" w:type="dxa"/>
            <w:shd w:val="clear" w:color="auto" w:fill="BDD6EE" w:themeFill="accent5" w:themeFillTint="66"/>
          </w:tcPr>
          <w:p w14:paraId="68689883" w14:textId="0C4A1E7E" w:rsidR="007C271E" w:rsidRPr="00B5423F" w:rsidRDefault="00CC2841" w:rsidP="008647AE">
            <w:pPr>
              <w:jc w:val="center"/>
              <w:rPr>
                <w:sz w:val="24"/>
                <w:szCs w:val="24"/>
              </w:rPr>
            </w:pPr>
            <w:r>
              <w:rPr>
                <w:sz w:val="24"/>
                <w:szCs w:val="24"/>
              </w:rPr>
              <w:t>26</w:t>
            </w:r>
          </w:p>
        </w:tc>
        <w:tc>
          <w:tcPr>
            <w:tcW w:w="587" w:type="dxa"/>
            <w:shd w:val="clear" w:color="auto" w:fill="BDD6EE" w:themeFill="accent5" w:themeFillTint="66"/>
          </w:tcPr>
          <w:p w14:paraId="0FAFCC02" w14:textId="5E854188" w:rsidR="007C271E" w:rsidRPr="00B5423F" w:rsidRDefault="00CC2841" w:rsidP="008647AE">
            <w:pPr>
              <w:jc w:val="center"/>
              <w:rPr>
                <w:sz w:val="24"/>
                <w:szCs w:val="24"/>
              </w:rPr>
            </w:pPr>
            <w:r>
              <w:rPr>
                <w:sz w:val="24"/>
                <w:szCs w:val="24"/>
              </w:rPr>
              <w:t>26</w:t>
            </w:r>
          </w:p>
        </w:tc>
        <w:tc>
          <w:tcPr>
            <w:tcW w:w="587" w:type="dxa"/>
            <w:shd w:val="clear" w:color="auto" w:fill="BDD6EE" w:themeFill="accent5" w:themeFillTint="66"/>
          </w:tcPr>
          <w:p w14:paraId="66322A36" w14:textId="217E53AC" w:rsidR="007C271E" w:rsidRPr="00B5423F" w:rsidRDefault="00087201" w:rsidP="008647AE">
            <w:pPr>
              <w:jc w:val="center"/>
              <w:rPr>
                <w:sz w:val="24"/>
                <w:szCs w:val="24"/>
              </w:rPr>
            </w:pPr>
            <w:r>
              <w:rPr>
                <w:sz w:val="24"/>
                <w:szCs w:val="24"/>
              </w:rPr>
              <w:t>23</w:t>
            </w:r>
          </w:p>
        </w:tc>
        <w:tc>
          <w:tcPr>
            <w:tcW w:w="587" w:type="dxa"/>
            <w:shd w:val="clear" w:color="auto" w:fill="BDD6EE" w:themeFill="accent5" w:themeFillTint="66"/>
          </w:tcPr>
          <w:p w14:paraId="2D8A5061" w14:textId="2D694E94" w:rsidR="007C271E" w:rsidRPr="00B5423F" w:rsidRDefault="00087201" w:rsidP="008647AE">
            <w:pPr>
              <w:jc w:val="center"/>
              <w:rPr>
                <w:sz w:val="24"/>
                <w:szCs w:val="24"/>
              </w:rPr>
            </w:pPr>
            <w:r>
              <w:rPr>
                <w:sz w:val="24"/>
                <w:szCs w:val="24"/>
              </w:rPr>
              <w:t>28</w:t>
            </w:r>
          </w:p>
        </w:tc>
        <w:tc>
          <w:tcPr>
            <w:tcW w:w="587" w:type="dxa"/>
            <w:shd w:val="clear" w:color="auto" w:fill="BDD6EE" w:themeFill="accent5" w:themeFillTint="66"/>
          </w:tcPr>
          <w:p w14:paraId="2E3A6F42" w14:textId="4251334D" w:rsidR="007C271E" w:rsidRPr="00B5423F" w:rsidRDefault="00087201" w:rsidP="008647AE">
            <w:pPr>
              <w:jc w:val="center"/>
              <w:rPr>
                <w:sz w:val="24"/>
                <w:szCs w:val="24"/>
              </w:rPr>
            </w:pPr>
            <w:r>
              <w:rPr>
                <w:sz w:val="24"/>
                <w:szCs w:val="24"/>
              </w:rPr>
              <w:t>26</w:t>
            </w:r>
          </w:p>
        </w:tc>
        <w:tc>
          <w:tcPr>
            <w:tcW w:w="588" w:type="dxa"/>
            <w:shd w:val="clear" w:color="auto" w:fill="BDD6EE" w:themeFill="accent5" w:themeFillTint="66"/>
          </w:tcPr>
          <w:p w14:paraId="12CAFE89" w14:textId="20C93A44" w:rsidR="007C271E" w:rsidRPr="00B5423F" w:rsidRDefault="00087201" w:rsidP="008647AE">
            <w:pPr>
              <w:jc w:val="center"/>
              <w:rPr>
                <w:sz w:val="24"/>
                <w:szCs w:val="24"/>
              </w:rPr>
            </w:pPr>
            <w:r>
              <w:rPr>
                <w:sz w:val="24"/>
                <w:szCs w:val="24"/>
              </w:rPr>
              <w:t>26</w:t>
            </w:r>
          </w:p>
        </w:tc>
        <w:tc>
          <w:tcPr>
            <w:tcW w:w="588" w:type="dxa"/>
            <w:shd w:val="clear" w:color="auto" w:fill="BDD6EE" w:themeFill="accent5" w:themeFillTint="66"/>
          </w:tcPr>
          <w:p w14:paraId="10939328" w14:textId="6E93D748" w:rsidR="007C271E" w:rsidRPr="00B5423F" w:rsidRDefault="00087201" w:rsidP="008647AE">
            <w:pPr>
              <w:jc w:val="center"/>
              <w:rPr>
                <w:sz w:val="24"/>
                <w:szCs w:val="24"/>
              </w:rPr>
            </w:pPr>
            <w:r>
              <w:rPr>
                <w:sz w:val="24"/>
                <w:szCs w:val="24"/>
              </w:rPr>
              <w:t>23</w:t>
            </w:r>
          </w:p>
        </w:tc>
        <w:tc>
          <w:tcPr>
            <w:tcW w:w="588" w:type="dxa"/>
            <w:shd w:val="clear" w:color="auto" w:fill="BDD6EE" w:themeFill="accent5" w:themeFillTint="66"/>
          </w:tcPr>
          <w:p w14:paraId="088120A7" w14:textId="5A7E7845" w:rsidR="007C271E" w:rsidRPr="00B5423F" w:rsidRDefault="00087201" w:rsidP="008647AE">
            <w:pPr>
              <w:jc w:val="center"/>
              <w:rPr>
                <w:sz w:val="24"/>
                <w:szCs w:val="24"/>
              </w:rPr>
            </w:pPr>
            <w:r>
              <w:rPr>
                <w:sz w:val="24"/>
                <w:szCs w:val="24"/>
              </w:rPr>
              <w:t>24</w:t>
            </w:r>
          </w:p>
        </w:tc>
        <w:tc>
          <w:tcPr>
            <w:tcW w:w="588" w:type="dxa"/>
            <w:shd w:val="clear" w:color="auto" w:fill="BDD6EE" w:themeFill="accent5" w:themeFillTint="66"/>
          </w:tcPr>
          <w:p w14:paraId="5CCE6635" w14:textId="686DAE3C" w:rsidR="007C271E" w:rsidRPr="00B5423F" w:rsidRDefault="002B02A3" w:rsidP="008647AE">
            <w:pPr>
              <w:jc w:val="center"/>
              <w:rPr>
                <w:sz w:val="24"/>
                <w:szCs w:val="24"/>
              </w:rPr>
            </w:pPr>
            <w:r>
              <w:rPr>
                <w:sz w:val="24"/>
                <w:szCs w:val="24"/>
              </w:rPr>
              <w:t>22</w:t>
            </w:r>
          </w:p>
        </w:tc>
      </w:tr>
    </w:tbl>
    <w:p w14:paraId="5E25F56B" w14:textId="4F143755" w:rsidR="00445135" w:rsidRDefault="00445135" w:rsidP="004A1D64"/>
    <w:p w14:paraId="7144F936" w14:textId="61385040" w:rsidR="00445135" w:rsidRDefault="004D72EE" w:rsidP="004A1D64">
      <w:r>
        <w:t>In</w:t>
      </w:r>
      <w:r w:rsidR="007C271E">
        <w:t xml:space="preserve"> January 202</w:t>
      </w:r>
      <w:r>
        <w:t>4</w:t>
      </w:r>
      <w:r w:rsidR="008E6CD3">
        <w:t>,</w:t>
      </w:r>
      <w:r w:rsidR="00B7708C">
        <w:t xml:space="preserve"> there were </w:t>
      </w:r>
      <w:r>
        <w:t>33</w:t>
      </w:r>
      <w:r w:rsidR="00B7708C">
        <w:t xml:space="preserve"> </w:t>
      </w:r>
      <w:r w:rsidR="00743141">
        <w:t xml:space="preserve">primary school aged pupils </w:t>
      </w:r>
      <w:r w:rsidR="00B7708C">
        <w:t xml:space="preserve">in the catchment area of </w:t>
      </w:r>
      <w:r w:rsidR="007C271E">
        <w:t>Dean Hole C of E</w:t>
      </w:r>
      <w:r w:rsidR="00B7708C">
        <w:t xml:space="preserve"> Primary School. </w:t>
      </w:r>
      <w:r w:rsidR="007C271E">
        <w:t>Of these children</w:t>
      </w:r>
      <w:r w:rsidR="003B3CF7">
        <w:t xml:space="preserve">, </w:t>
      </w:r>
      <w:r w:rsidR="007C271E">
        <w:t xml:space="preserve">only </w:t>
      </w:r>
      <w:r>
        <w:t>11</w:t>
      </w:r>
      <w:r w:rsidR="007C271E">
        <w:t xml:space="preserve"> pupils attend</w:t>
      </w:r>
      <w:r w:rsidR="00C1340C">
        <w:t>ed</w:t>
      </w:r>
      <w:r w:rsidR="007C271E">
        <w:t xml:space="preserve"> Dean Hole</w:t>
      </w:r>
      <w:r w:rsidR="00B7708C">
        <w:t>.</w:t>
      </w:r>
    </w:p>
    <w:p w14:paraId="767C871B" w14:textId="26D81705" w:rsidR="00A97CB2" w:rsidRPr="00375068" w:rsidRDefault="009E1AB3" w:rsidP="004A1D64">
      <w:pPr>
        <w:rPr>
          <w:color w:val="FF0000"/>
        </w:rPr>
      </w:pPr>
      <w:r w:rsidRPr="00635CAA">
        <w:t>There is little housing development planned in the catchment area</w:t>
      </w:r>
      <w:r w:rsidR="00BE2631" w:rsidRPr="00635CAA">
        <w:t xml:space="preserve"> of </w:t>
      </w:r>
      <w:r w:rsidR="00BC0E88">
        <w:t>Dean Hole C of E</w:t>
      </w:r>
      <w:r w:rsidR="00BE2631" w:rsidRPr="00635CAA">
        <w:t xml:space="preserve"> Primary School. It is therefore</w:t>
      </w:r>
      <w:r w:rsidR="00BE2631">
        <w:t xml:space="preserve"> not expected that the number of pupils in the school catchment area will increase in the short to medium term.</w:t>
      </w:r>
      <w:r w:rsidR="00375068">
        <w:t xml:space="preserve"> </w:t>
      </w:r>
    </w:p>
    <w:p w14:paraId="29F02EF9" w14:textId="140325B0" w:rsidR="00A97CB2" w:rsidRDefault="00A97CB2" w:rsidP="00A97CB2">
      <w:pPr>
        <w:pStyle w:val="ListParagraph"/>
        <w:numPr>
          <w:ilvl w:val="0"/>
          <w:numId w:val="12"/>
        </w:numPr>
        <w:rPr>
          <w:b/>
          <w:bCs/>
          <w:u w:val="single"/>
        </w:rPr>
      </w:pPr>
      <w:r w:rsidRPr="00A97CB2">
        <w:rPr>
          <w:b/>
          <w:bCs/>
          <w:u w:val="single"/>
        </w:rPr>
        <w:t>School leadership</w:t>
      </w:r>
    </w:p>
    <w:p w14:paraId="731BA022" w14:textId="77777777" w:rsidR="006C0FDB" w:rsidRPr="006C0FDB" w:rsidRDefault="006C0FDB" w:rsidP="006C0FDB">
      <w:pPr>
        <w:spacing w:after="0" w:line="240" w:lineRule="auto"/>
        <w:rPr>
          <w:rFonts w:ascii="Arial" w:hAnsi="Arial" w:cs="Arial"/>
          <w:sz w:val="24"/>
          <w:szCs w:val="24"/>
        </w:rPr>
      </w:pPr>
      <w:r w:rsidRPr="006C0FDB">
        <w:rPr>
          <w:rFonts w:cstheme="minorHAnsi"/>
        </w:rPr>
        <w:t xml:space="preserve">The Headteacher at </w:t>
      </w:r>
      <w:proofErr w:type="spellStart"/>
      <w:r w:rsidRPr="006C0FDB">
        <w:rPr>
          <w:rFonts w:cstheme="minorHAnsi"/>
        </w:rPr>
        <w:t>Caunton</w:t>
      </w:r>
      <w:proofErr w:type="spellEnd"/>
      <w:r w:rsidRPr="006C0FDB">
        <w:rPr>
          <w:rFonts w:cstheme="minorHAnsi"/>
        </w:rPr>
        <w:t xml:space="preserve"> Dean Hole Primary School has only been commissioned from Team Education Trust until the start of January 2026</w:t>
      </w:r>
      <w:r w:rsidRPr="006C0FDB">
        <w:rPr>
          <w:rFonts w:ascii="Arial" w:hAnsi="Arial" w:cs="Arial"/>
          <w:sz w:val="24"/>
          <w:szCs w:val="24"/>
        </w:rPr>
        <w:t>.</w:t>
      </w:r>
    </w:p>
    <w:p w14:paraId="25B59550" w14:textId="77777777" w:rsidR="006C0FDB" w:rsidRPr="006C0FDB" w:rsidRDefault="006C0FDB" w:rsidP="006C0FDB">
      <w:pPr>
        <w:rPr>
          <w:b/>
          <w:bCs/>
          <w:u w:val="single"/>
        </w:rPr>
      </w:pPr>
    </w:p>
    <w:p w14:paraId="7E1989AB" w14:textId="63A400FF" w:rsidR="00445135" w:rsidRPr="00A97CB2" w:rsidRDefault="00445135" w:rsidP="00A97CB2">
      <w:pPr>
        <w:pStyle w:val="ListParagraph"/>
        <w:numPr>
          <w:ilvl w:val="0"/>
          <w:numId w:val="12"/>
        </w:numPr>
        <w:rPr>
          <w:b/>
          <w:u w:val="single"/>
        </w:rPr>
      </w:pPr>
      <w:r w:rsidRPr="00A97CB2">
        <w:rPr>
          <w:b/>
          <w:u w:val="single"/>
        </w:rPr>
        <w:t>School Financial Position</w:t>
      </w:r>
    </w:p>
    <w:p w14:paraId="34C36B78" w14:textId="231B5350" w:rsidR="00446711" w:rsidRDefault="00133755" w:rsidP="004A1D64">
      <w:r>
        <w:lastRenderedPageBreak/>
        <w:t xml:space="preserve">Due to </w:t>
      </w:r>
      <w:r w:rsidRPr="006C0FDB">
        <w:t xml:space="preserve">the reduction in the number of pupils on roll, </w:t>
      </w:r>
      <w:r w:rsidR="00A97CB2" w:rsidRPr="006C0FDB">
        <w:t>Dean Hole C of E</w:t>
      </w:r>
      <w:r w:rsidRPr="006C0FDB">
        <w:t xml:space="preserve"> Primary School has seen a reduction in</w:t>
      </w:r>
      <w:r>
        <w:t xml:space="preserve"> the funding they receive to run the school in recent years. This has resulted in significant financial challenges. </w:t>
      </w:r>
    </w:p>
    <w:p w14:paraId="104FB8EC" w14:textId="2749F743" w:rsidR="004A1D64" w:rsidRPr="009F0F03" w:rsidRDefault="00446711" w:rsidP="009F0F03">
      <w:pPr>
        <w:pStyle w:val="ListParagraph"/>
        <w:numPr>
          <w:ilvl w:val="0"/>
          <w:numId w:val="12"/>
        </w:numPr>
        <w:rPr>
          <w:b/>
          <w:u w:val="single"/>
        </w:rPr>
      </w:pPr>
      <w:r w:rsidRPr="009F0F03">
        <w:rPr>
          <w:b/>
          <w:u w:val="single"/>
        </w:rPr>
        <w:t xml:space="preserve">Difficulty in Offering </w:t>
      </w:r>
      <w:proofErr w:type="gramStart"/>
      <w:r w:rsidRPr="009F0F03">
        <w:rPr>
          <w:b/>
          <w:u w:val="single"/>
        </w:rPr>
        <w:t>A</w:t>
      </w:r>
      <w:proofErr w:type="gramEnd"/>
      <w:r w:rsidRPr="009F0F03">
        <w:rPr>
          <w:b/>
          <w:u w:val="single"/>
        </w:rPr>
        <w:t xml:space="preserve"> Broad and Balanced Curriculum</w:t>
      </w:r>
    </w:p>
    <w:p w14:paraId="2B400264" w14:textId="7A18A930" w:rsidR="00A925EB" w:rsidRPr="00DE0CA6" w:rsidRDefault="00CB62F2" w:rsidP="00CB62F2">
      <w:pPr>
        <w:rPr>
          <w:bCs/>
          <w:color w:val="FF0000"/>
        </w:rPr>
      </w:pPr>
      <w:r w:rsidRPr="00A23469">
        <w:rPr>
          <w:bCs/>
        </w:rPr>
        <w:t>Schools are r</w:t>
      </w:r>
      <w:r w:rsidRPr="006C0FDB">
        <w:rPr>
          <w:bCs/>
        </w:rPr>
        <w:t>equire</w:t>
      </w:r>
      <w:r w:rsidRPr="00A23469">
        <w:rPr>
          <w:bCs/>
        </w:rPr>
        <w:t xml:space="preserve">d to deliver a broad and balanced curriculum. The Governing Body of </w:t>
      </w:r>
      <w:r w:rsidR="00A23469">
        <w:rPr>
          <w:bCs/>
        </w:rPr>
        <w:t>Dean Hole C of E</w:t>
      </w:r>
      <w:r w:rsidR="009658A4" w:rsidRPr="00A23469">
        <w:rPr>
          <w:bCs/>
        </w:rPr>
        <w:t xml:space="preserve"> </w:t>
      </w:r>
      <w:r w:rsidRPr="00A23469">
        <w:rPr>
          <w:bCs/>
        </w:rPr>
        <w:t>P</w:t>
      </w:r>
      <w:r w:rsidR="009658A4" w:rsidRPr="00A23469">
        <w:rPr>
          <w:bCs/>
        </w:rPr>
        <w:t>rimary</w:t>
      </w:r>
      <w:r w:rsidR="009658A4">
        <w:rPr>
          <w:bCs/>
        </w:rPr>
        <w:t xml:space="preserve"> </w:t>
      </w:r>
      <w:r w:rsidRPr="009D1FC6">
        <w:rPr>
          <w:bCs/>
        </w:rPr>
        <w:t>S</w:t>
      </w:r>
      <w:r w:rsidR="009658A4" w:rsidRPr="009D1FC6">
        <w:rPr>
          <w:bCs/>
        </w:rPr>
        <w:t xml:space="preserve">chool </w:t>
      </w:r>
      <w:r w:rsidRPr="009D1FC6">
        <w:rPr>
          <w:bCs/>
        </w:rPr>
        <w:t xml:space="preserve">is </w:t>
      </w:r>
      <w:r w:rsidR="009D1FC6">
        <w:rPr>
          <w:bCs/>
        </w:rPr>
        <w:t>concerned</w:t>
      </w:r>
      <w:r w:rsidRPr="009D1FC6">
        <w:rPr>
          <w:bCs/>
        </w:rPr>
        <w:t xml:space="preserve"> that</w:t>
      </w:r>
      <w:r w:rsidRPr="00CB62F2">
        <w:rPr>
          <w:bCs/>
        </w:rPr>
        <w:t xml:space="preserve"> the proje</w:t>
      </w:r>
      <w:r>
        <w:rPr>
          <w:bCs/>
        </w:rPr>
        <w:t>c</w:t>
      </w:r>
      <w:r w:rsidRPr="00CB62F2">
        <w:rPr>
          <w:bCs/>
        </w:rPr>
        <w:t>ted numbers on roll will render this objective very difficult to achieve</w:t>
      </w:r>
      <w:r w:rsidR="009658A4">
        <w:rPr>
          <w:bCs/>
        </w:rPr>
        <w:t xml:space="preserve"> in the future</w:t>
      </w:r>
      <w:r>
        <w:rPr>
          <w:bCs/>
        </w:rPr>
        <w:t>.</w:t>
      </w:r>
      <w:r w:rsidR="00375068">
        <w:rPr>
          <w:bCs/>
        </w:rPr>
        <w:t xml:space="preserve"> </w:t>
      </w:r>
    </w:p>
    <w:p w14:paraId="12662CED" w14:textId="585BB2CB" w:rsidR="00E33D26" w:rsidRPr="002C2DEF" w:rsidRDefault="00E33D26" w:rsidP="002C2DEF">
      <w:pPr>
        <w:pStyle w:val="ListParagraph"/>
        <w:numPr>
          <w:ilvl w:val="0"/>
          <w:numId w:val="12"/>
        </w:numPr>
        <w:rPr>
          <w:b/>
          <w:u w:val="single"/>
        </w:rPr>
      </w:pPr>
      <w:r w:rsidRPr="00A23469">
        <w:rPr>
          <w:b/>
          <w:u w:val="single"/>
        </w:rPr>
        <w:t>Safeguard</w:t>
      </w:r>
      <w:r w:rsidRPr="002C2DEF">
        <w:rPr>
          <w:b/>
          <w:u w:val="single"/>
        </w:rPr>
        <w:t xml:space="preserve">ing against </w:t>
      </w:r>
      <w:r w:rsidR="00523870" w:rsidRPr="002C2DEF">
        <w:rPr>
          <w:b/>
          <w:u w:val="single"/>
        </w:rPr>
        <w:t xml:space="preserve">future </w:t>
      </w:r>
      <w:r w:rsidRPr="002C2DEF">
        <w:rPr>
          <w:b/>
          <w:u w:val="single"/>
        </w:rPr>
        <w:t>risk</w:t>
      </w:r>
    </w:p>
    <w:p w14:paraId="103B6823" w14:textId="54B62611" w:rsidR="00AF12EF" w:rsidRDefault="00E33D26">
      <w:r w:rsidRPr="00E33D26">
        <w:t xml:space="preserve">Due to the </w:t>
      </w:r>
      <w:r w:rsidRPr="006C0FDB">
        <w:t>low number</w:t>
      </w:r>
      <w:r>
        <w:t xml:space="preserve"> of teaching staff employed by the school</w:t>
      </w:r>
      <w:r w:rsidR="00F403C7">
        <w:t>,</w:t>
      </w:r>
      <w:r>
        <w:t xml:space="preserve"> it </w:t>
      </w:r>
      <w:r w:rsidR="00CB62F2">
        <w:t xml:space="preserve">has </w:t>
      </w:r>
      <w:r w:rsidR="00F403C7">
        <w:t xml:space="preserve">become </w:t>
      </w:r>
      <w:r>
        <w:t>very difficult to cover absences that</w:t>
      </w:r>
      <w:r w:rsidR="00F403C7">
        <w:t xml:space="preserve"> </w:t>
      </w:r>
      <w:r>
        <w:t>occur due to unforeseen circumstances</w:t>
      </w:r>
      <w:r w:rsidR="00CB62F2">
        <w:t>.</w:t>
      </w:r>
      <w:r>
        <w:t xml:space="preserve"> </w:t>
      </w:r>
    </w:p>
    <w:p w14:paraId="6ADF4911" w14:textId="77777777" w:rsidR="00117E36" w:rsidRPr="00E33D26" w:rsidRDefault="00117E36"/>
    <w:p w14:paraId="5A17CDF8" w14:textId="77777777" w:rsidR="004658EB" w:rsidRPr="00F403C7" w:rsidRDefault="004658EB">
      <w:pPr>
        <w:rPr>
          <w:b/>
          <w:sz w:val="24"/>
          <w:szCs w:val="24"/>
          <w:u w:val="single"/>
        </w:rPr>
      </w:pPr>
      <w:r w:rsidRPr="00A23469">
        <w:rPr>
          <w:b/>
          <w:sz w:val="24"/>
          <w:szCs w:val="24"/>
          <w:u w:val="single"/>
        </w:rPr>
        <w:t>Options</w:t>
      </w:r>
      <w:r w:rsidR="00BD5C75" w:rsidRPr="00A23469">
        <w:rPr>
          <w:b/>
          <w:sz w:val="24"/>
          <w:szCs w:val="24"/>
          <w:u w:val="single"/>
        </w:rPr>
        <w:t xml:space="preserve"> available</w:t>
      </w:r>
    </w:p>
    <w:p w14:paraId="5E457B22" w14:textId="77777777" w:rsidR="004658EB" w:rsidRPr="00F403C7" w:rsidRDefault="004658EB" w:rsidP="00F403C7">
      <w:pPr>
        <w:pStyle w:val="ListParagraph"/>
        <w:numPr>
          <w:ilvl w:val="0"/>
          <w:numId w:val="6"/>
        </w:numPr>
        <w:rPr>
          <w:b/>
          <w:u w:val="single"/>
        </w:rPr>
      </w:pPr>
      <w:r w:rsidRPr="00F403C7">
        <w:rPr>
          <w:b/>
          <w:u w:val="single"/>
        </w:rPr>
        <w:t>Continue</w:t>
      </w:r>
      <w:r w:rsidR="004A1D64" w:rsidRPr="00F403C7">
        <w:rPr>
          <w:b/>
          <w:u w:val="single"/>
        </w:rPr>
        <w:t xml:space="preserve"> with no change</w:t>
      </w:r>
    </w:p>
    <w:p w14:paraId="1FC77FEF" w14:textId="22AA390E" w:rsidR="005E72A5" w:rsidRDefault="00636B3C">
      <w:r>
        <w:t>This is</w:t>
      </w:r>
      <w:r w:rsidR="00A23469">
        <w:t xml:space="preserve"> a</w:t>
      </w:r>
      <w:r>
        <w:t xml:space="preserve"> highly cost</w:t>
      </w:r>
      <w:r w:rsidR="00C369F8">
        <w:t>-</w:t>
      </w:r>
      <w:r>
        <w:t>inefficient</w:t>
      </w:r>
      <w:r w:rsidR="00A23469">
        <w:t xml:space="preserve"> option</w:t>
      </w:r>
      <w:r>
        <w:t xml:space="preserve"> and is not sustainable. </w:t>
      </w:r>
      <w:r w:rsidR="008E6CD3">
        <w:t>N</w:t>
      </w:r>
      <w:r w:rsidR="00523E3B">
        <w:t xml:space="preserve">ottinghamshire </w:t>
      </w:r>
      <w:r w:rsidR="008E6CD3">
        <w:t>C</w:t>
      </w:r>
      <w:r w:rsidR="00523E3B">
        <w:t xml:space="preserve">ounty </w:t>
      </w:r>
      <w:r w:rsidR="008E6CD3">
        <w:t>C</w:t>
      </w:r>
      <w:r w:rsidR="00523E3B">
        <w:t>ouncil</w:t>
      </w:r>
      <w:r w:rsidR="008E6CD3">
        <w:t xml:space="preserve"> has a responsibility to ensure the efficient use of public money</w:t>
      </w:r>
      <w:r w:rsidR="005E72A5">
        <w:t>. Pupils require access to a broad and balanced curriculum, and a school must have secure leadership in place.</w:t>
      </w:r>
    </w:p>
    <w:p w14:paraId="54F8DF67" w14:textId="77777777" w:rsidR="004A1D64" w:rsidRPr="00F403C7" w:rsidRDefault="004A1D64" w:rsidP="00F403C7">
      <w:pPr>
        <w:pStyle w:val="ListParagraph"/>
        <w:numPr>
          <w:ilvl w:val="0"/>
          <w:numId w:val="6"/>
        </w:numPr>
        <w:rPr>
          <w:b/>
          <w:u w:val="single"/>
        </w:rPr>
      </w:pPr>
      <w:r w:rsidRPr="00F403C7">
        <w:rPr>
          <w:b/>
          <w:u w:val="single"/>
        </w:rPr>
        <w:t>Academisation</w:t>
      </w:r>
    </w:p>
    <w:p w14:paraId="5C19EAE0" w14:textId="38048F45" w:rsidR="009E1AB3" w:rsidRPr="00DE0CA6" w:rsidRDefault="00164F45" w:rsidP="004A1D64">
      <w:pPr>
        <w:rPr>
          <w:color w:val="FF0000"/>
        </w:rPr>
      </w:pPr>
      <w:r w:rsidRPr="006C0FDB">
        <w:t>The DfE and</w:t>
      </w:r>
      <w:r>
        <w:t xml:space="preserve"> L</w:t>
      </w:r>
      <w:r w:rsidR="00E45D92">
        <w:t xml:space="preserve">ocal </w:t>
      </w:r>
      <w:r>
        <w:t>A</w:t>
      </w:r>
      <w:r w:rsidR="00E45D92">
        <w:t>uthority</w:t>
      </w:r>
      <w:r>
        <w:t xml:space="preserve"> </w:t>
      </w:r>
      <w:proofErr w:type="gramStart"/>
      <w:r>
        <w:t>are not able to</w:t>
      </w:r>
      <w:proofErr w:type="gramEnd"/>
      <w:r>
        <w:t xml:space="preserve"> insist that</w:t>
      </w:r>
      <w:r w:rsidR="00F403C7">
        <w:t xml:space="preserve"> </w:t>
      </w:r>
      <w:r w:rsidR="00C369F8">
        <w:t>Dean Hole C of E</w:t>
      </w:r>
      <w:r>
        <w:t xml:space="preserve"> </w:t>
      </w:r>
      <w:r w:rsidR="00636B3C">
        <w:t xml:space="preserve">Primary </w:t>
      </w:r>
      <w:r>
        <w:t>School join</w:t>
      </w:r>
      <w:r w:rsidR="00F403C7">
        <w:t>s a M</w:t>
      </w:r>
      <w:r w:rsidR="009658A4">
        <w:t xml:space="preserve">ulti </w:t>
      </w:r>
      <w:r w:rsidR="00F403C7">
        <w:t>A</w:t>
      </w:r>
      <w:r w:rsidR="009658A4">
        <w:t xml:space="preserve">cademy </w:t>
      </w:r>
      <w:r w:rsidR="00F403C7">
        <w:t>T</w:t>
      </w:r>
      <w:r w:rsidR="009658A4">
        <w:t>rust (MAT)</w:t>
      </w:r>
      <w:r w:rsidR="00F403C7">
        <w:t>.</w:t>
      </w:r>
      <w:r>
        <w:t xml:space="preserve"> </w:t>
      </w:r>
      <w:r w:rsidRPr="009D1FC6">
        <w:t>To date</w:t>
      </w:r>
      <w:r w:rsidR="00E84C63" w:rsidRPr="009D1FC6">
        <w:t>,</w:t>
      </w:r>
      <w:r w:rsidRPr="009D1FC6">
        <w:t xml:space="preserve"> the </w:t>
      </w:r>
      <w:r w:rsidR="005E72A5">
        <w:t>Governing Body</w:t>
      </w:r>
      <w:r w:rsidRPr="009D1FC6">
        <w:t xml:space="preserve"> </w:t>
      </w:r>
      <w:r w:rsidR="005E72A5">
        <w:t xml:space="preserve">and the Dioceses </w:t>
      </w:r>
      <w:r w:rsidRPr="009D1FC6">
        <w:t>ha</w:t>
      </w:r>
      <w:r w:rsidR="005E72A5">
        <w:t>ve</w:t>
      </w:r>
      <w:r w:rsidRPr="009D1FC6">
        <w:t xml:space="preserve"> not been</w:t>
      </w:r>
      <w:r w:rsidR="005E72A5">
        <w:t xml:space="preserve"> able to identify a Church MAT solution for the school.</w:t>
      </w:r>
      <w:r w:rsidR="00375068">
        <w:t xml:space="preserve"> </w:t>
      </w:r>
      <w:r w:rsidR="00DE0CA6">
        <w:rPr>
          <w:color w:val="FF0000"/>
        </w:rPr>
        <w:t xml:space="preserve"> </w:t>
      </w:r>
      <w:r w:rsidR="009E1AB3">
        <w:t xml:space="preserve">With </w:t>
      </w:r>
      <w:r w:rsidR="00F24E8D">
        <w:t>low pupils</w:t>
      </w:r>
      <w:r w:rsidR="009E1AB3">
        <w:t xml:space="preserve"> on roll it is highly unlikely that a</w:t>
      </w:r>
      <w:r w:rsidR="008E6CD3">
        <w:t>ny</w:t>
      </w:r>
      <w:r w:rsidR="009E1AB3">
        <w:t xml:space="preserve"> </w:t>
      </w:r>
      <w:r w:rsidR="009658A4">
        <w:t>MAT</w:t>
      </w:r>
      <w:r w:rsidR="009E1AB3">
        <w:t xml:space="preserve"> would </w:t>
      </w:r>
      <w:r w:rsidR="00B509D6">
        <w:t>deem it viable</w:t>
      </w:r>
      <w:r w:rsidR="00636B3C">
        <w:t xml:space="preserve"> </w:t>
      </w:r>
      <w:r w:rsidR="00B509D6">
        <w:t xml:space="preserve">to admit </w:t>
      </w:r>
      <w:r w:rsidR="00F24E8D">
        <w:t>Dean Hole C of E</w:t>
      </w:r>
      <w:r w:rsidR="00B509D6">
        <w:t xml:space="preserve"> </w:t>
      </w:r>
      <w:r w:rsidR="00636B3C">
        <w:t>Primary School in</w:t>
      </w:r>
      <w:r w:rsidR="00B509D6">
        <w:t>to their Trust.</w:t>
      </w:r>
    </w:p>
    <w:p w14:paraId="1DB4AFB7" w14:textId="77777777" w:rsidR="004A1D64" w:rsidRPr="002A1C35" w:rsidRDefault="004A1D64" w:rsidP="002A1C35">
      <w:pPr>
        <w:pStyle w:val="ListParagraph"/>
        <w:numPr>
          <w:ilvl w:val="0"/>
          <w:numId w:val="6"/>
        </w:numPr>
        <w:rPr>
          <w:b/>
          <w:u w:val="single"/>
        </w:rPr>
      </w:pPr>
      <w:r w:rsidRPr="002A1C35">
        <w:rPr>
          <w:b/>
          <w:u w:val="single"/>
        </w:rPr>
        <w:t>Amalgamation</w:t>
      </w:r>
    </w:p>
    <w:p w14:paraId="37C5B953" w14:textId="73B57B82" w:rsidR="004C4BF2" w:rsidRDefault="000B2220" w:rsidP="002A1C35">
      <w:pPr>
        <w:pStyle w:val="NormalWeb"/>
        <w:spacing w:before="134" w:beforeAutospacing="0" w:after="0" w:afterAutospacing="0"/>
        <w:textAlignment w:val="baseline"/>
        <w:rPr>
          <w:rFonts w:asciiTheme="minorHAnsi" w:hAnsiTheme="minorHAnsi"/>
          <w:sz w:val="22"/>
          <w:szCs w:val="22"/>
        </w:rPr>
      </w:pPr>
      <w:r w:rsidRPr="002A1C35">
        <w:rPr>
          <w:rFonts w:asciiTheme="minorHAnsi" w:hAnsiTheme="minorHAnsi"/>
          <w:sz w:val="22"/>
          <w:szCs w:val="22"/>
        </w:rPr>
        <w:t xml:space="preserve">Should </w:t>
      </w:r>
      <w:r w:rsidR="002B035B">
        <w:rPr>
          <w:rFonts w:asciiTheme="minorHAnsi" w:hAnsiTheme="minorHAnsi"/>
          <w:sz w:val="22"/>
          <w:szCs w:val="22"/>
        </w:rPr>
        <w:t>Dean Hole C of E Primary School</w:t>
      </w:r>
      <w:r w:rsidRPr="002A1C35">
        <w:rPr>
          <w:rFonts w:asciiTheme="minorHAnsi" w:hAnsiTheme="minorHAnsi"/>
          <w:sz w:val="22"/>
          <w:szCs w:val="22"/>
        </w:rPr>
        <w:t xml:space="preserve"> amalgamate</w:t>
      </w:r>
      <w:r w:rsidR="00885547" w:rsidRPr="002A1C35">
        <w:rPr>
          <w:rFonts w:asciiTheme="minorHAnsi" w:hAnsiTheme="minorHAnsi"/>
          <w:sz w:val="22"/>
          <w:szCs w:val="22"/>
        </w:rPr>
        <w:t xml:space="preserve"> with another school </w:t>
      </w:r>
      <w:r w:rsidR="00B26B29" w:rsidRPr="002A1C35">
        <w:rPr>
          <w:rFonts w:asciiTheme="minorHAnsi" w:hAnsiTheme="minorHAnsi"/>
          <w:sz w:val="22"/>
          <w:szCs w:val="22"/>
        </w:rPr>
        <w:t xml:space="preserve">it </w:t>
      </w:r>
      <w:r w:rsidR="00885547" w:rsidRPr="002A1C35">
        <w:rPr>
          <w:rFonts w:asciiTheme="minorHAnsi" w:hAnsiTheme="minorHAnsi"/>
          <w:sz w:val="22"/>
          <w:szCs w:val="22"/>
        </w:rPr>
        <w:t xml:space="preserve">would </w:t>
      </w:r>
      <w:r w:rsidR="00B26B29" w:rsidRPr="002A1C35">
        <w:rPr>
          <w:rFonts w:asciiTheme="minorHAnsi" w:hAnsiTheme="minorHAnsi"/>
          <w:sz w:val="22"/>
          <w:szCs w:val="22"/>
        </w:rPr>
        <w:t xml:space="preserve">close and reform as part of </w:t>
      </w:r>
      <w:r w:rsidR="00885547" w:rsidRPr="002A1C35">
        <w:rPr>
          <w:rFonts w:asciiTheme="minorHAnsi" w:hAnsiTheme="minorHAnsi"/>
          <w:sz w:val="22"/>
          <w:szCs w:val="22"/>
        </w:rPr>
        <w:t>a new and bigger entity</w:t>
      </w:r>
      <w:r w:rsidR="00B26B29" w:rsidRPr="002A1C35">
        <w:rPr>
          <w:rFonts w:asciiTheme="minorHAnsi" w:hAnsiTheme="minorHAnsi"/>
          <w:sz w:val="22"/>
          <w:szCs w:val="22"/>
        </w:rPr>
        <w:t xml:space="preserve">, i.e. a new amalgamated school. </w:t>
      </w:r>
    </w:p>
    <w:p w14:paraId="376387AF" w14:textId="2B0A0BA3" w:rsidR="000B2220" w:rsidRDefault="00B26B29" w:rsidP="004C4BF2">
      <w:pPr>
        <w:pStyle w:val="NormalWeb"/>
        <w:spacing w:before="134" w:beforeAutospacing="0" w:after="0" w:afterAutospacing="0"/>
        <w:textAlignment w:val="baseline"/>
        <w:rPr>
          <w:rFonts w:asciiTheme="minorHAnsi" w:eastAsiaTheme="minorEastAsia" w:hAnsiTheme="minorHAnsi"/>
          <w:color w:val="000000" w:themeColor="text1"/>
          <w:kern w:val="24"/>
          <w:sz w:val="22"/>
          <w:szCs w:val="22"/>
        </w:rPr>
      </w:pPr>
      <w:r w:rsidRPr="004C4BF2">
        <w:rPr>
          <w:rFonts w:asciiTheme="minorHAnsi" w:hAnsiTheme="minorHAnsi"/>
          <w:sz w:val="22"/>
          <w:szCs w:val="22"/>
        </w:rPr>
        <w:t>For practical reasons, an amalgamation would need to be with another school within reasonable travelling distance.</w:t>
      </w:r>
      <w:r w:rsidR="002A1C35" w:rsidRPr="004C4BF2">
        <w:rPr>
          <w:rFonts w:asciiTheme="minorHAnsi" w:eastAsiaTheme="minorEastAsia" w:hAnsiTheme="minorHAnsi"/>
          <w:color w:val="000000" w:themeColor="text1"/>
          <w:kern w:val="24"/>
          <w:sz w:val="22"/>
          <w:szCs w:val="22"/>
        </w:rPr>
        <w:t xml:space="preserve"> </w:t>
      </w:r>
    </w:p>
    <w:p w14:paraId="3EF9FB6E" w14:textId="5AAAE8D3" w:rsidR="007E013B" w:rsidRDefault="002F3883" w:rsidP="004C4BF2">
      <w:pPr>
        <w:pStyle w:val="NormalWeb"/>
        <w:spacing w:before="134" w:beforeAutospacing="0" w:after="0" w:afterAutospacing="0"/>
        <w:textAlignment w:val="baseline"/>
        <w:rPr>
          <w:rFonts w:asciiTheme="minorHAnsi" w:eastAsiaTheme="minorEastAsia" w:hAnsiTheme="minorHAnsi"/>
          <w:color w:val="000000" w:themeColor="text1"/>
          <w:kern w:val="24"/>
          <w:sz w:val="22"/>
          <w:szCs w:val="22"/>
        </w:rPr>
      </w:pPr>
      <w:r w:rsidRPr="002F3883">
        <w:rPr>
          <w:rFonts w:asciiTheme="minorHAnsi" w:eastAsiaTheme="minorEastAsia" w:hAnsiTheme="minorHAnsi"/>
          <w:b/>
          <w:bCs/>
          <w:color w:val="000000" w:themeColor="text1"/>
          <w:kern w:val="24"/>
          <w:sz w:val="22"/>
          <w:szCs w:val="22"/>
        </w:rPr>
        <w:t xml:space="preserve">Table </w:t>
      </w:r>
      <w:r w:rsidR="00F6763E">
        <w:rPr>
          <w:rFonts w:asciiTheme="minorHAnsi" w:eastAsiaTheme="minorEastAsia" w:hAnsiTheme="minorHAnsi"/>
          <w:b/>
          <w:bCs/>
          <w:color w:val="000000" w:themeColor="text1"/>
          <w:kern w:val="24"/>
          <w:sz w:val="22"/>
          <w:szCs w:val="22"/>
        </w:rPr>
        <w:t>2</w:t>
      </w:r>
      <w:r>
        <w:rPr>
          <w:rFonts w:asciiTheme="minorHAnsi" w:eastAsiaTheme="minorEastAsia" w:hAnsiTheme="minorHAnsi"/>
          <w:color w:val="000000" w:themeColor="text1"/>
          <w:kern w:val="24"/>
          <w:sz w:val="22"/>
          <w:szCs w:val="22"/>
        </w:rPr>
        <w:t xml:space="preserve">. Schools within </w:t>
      </w:r>
      <w:r w:rsidR="002B035B">
        <w:rPr>
          <w:rFonts w:asciiTheme="minorHAnsi" w:eastAsiaTheme="minorEastAsia" w:hAnsiTheme="minorHAnsi"/>
          <w:color w:val="000000" w:themeColor="text1"/>
          <w:kern w:val="24"/>
          <w:sz w:val="22"/>
          <w:szCs w:val="22"/>
        </w:rPr>
        <w:t>6</w:t>
      </w:r>
      <w:r w:rsidR="007E013B">
        <w:rPr>
          <w:rFonts w:asciiTheme="minorHAnsi" w:eastAsiaTheme="minorEastAsia" w:hAnsiTheme="minorHAnsi"/>
          <w:color w:val="000000" w:themeColor="text1"/>
          <w:kern w:val="24"/>
          <w:sz w:val="22"/>
          <w:szCs w:val="22"/>
        </w:rPr>
        <w:t>.5</w:t>
      </w:r>
      <w:r>
        <w:rPr>
          <w:rFonts w:asciiTheme="minorHAnsi" w:eastAsiaTheme="minorEastAsia" w:hAnsiTheme="minorHAnsi"/>
          <w:color w:val="000000" w:themeColor="text1"/>
          <w:kern w:val="24"/>
          <w:sz w:val="22"/>
          <w:szCs w:val="22"/>
        </w:rPr>
        <w:t xml:space="preserve"> miles of </w:t>
      </w:r>
      <w:r w:rsidR="007E013B">
        <w:rPr>
          <w:rFonts w:asciiTheme="minorHAnsi" w:eastAsiaTheme="minorEastAsia" w:hAnsiTheme="minorHAnsi"/>
          <w:color w:val="000000" w:themeColor="text1"/>
          <w:kern w:val="24"/>
          <w:sz w:val="22"/>
          <w:szCs w:val="22"/>
        </w:rPr>
        <w:t>Dean Hole C of E</w:t>
      </w:r>
      <w:r>
        <w:rPr>
          <w:rFonts w:asciiTheme="minorHAnsi" w:eastAsiaTheme="minorEastAsia" w:hAnsiTheme="minorHAnsi"/>
          <w:color w:val="000000" w:themeColor="text1"/>
          <w:kern w:val="24"/>
          <w:sz w:val="22"/>
          <w:szCs w:val="22"/>
        </w:rPr>
        <w:t xml:space="preserve"> Primary School</w:t>
      </w:r>
    </w:p>
    <w:tbl>
      <w:tblPr>
        <w:tblStyle w:val="TableGrid"/>
        <w:tblW w:w="0" w:type="auto"/>
        <w:tblLook w:val="04A0" w:firstRow="1" w:lastRow="0" w:firstColumn="1" w:lastColumn="0" w:noHBand="0" w:noVBand="1"/>
      </w:tblPr>
      <w:tblGrid>
        <w:gridCol w:w="4531"/>
        <w:gridCol w:w="2552"/>
        <w:gridCol w:w="1933"/>
      </w:tblGrid>
      <w:tr w:rsidR="007E013B" w:rsidRPr="00E53769" w14:paraId="5C6890BD" w14:textId="77777777" w:rsidTr="00315F27">
        <w:tc>
          <w:tcPr>
            <w:tcW w:w="4531" w:type="dxa"/>
          </w:tcPr>
          <w:p w14:paraId="1D02AA4D" w14:textId="77777777" w:rsidR="007E013B" w:rsidRPr="00E53769" w:rsidRDefault="007E013B" w:rsidP="00315F27">
            <w:pPr>
              <w:rPr>
                <w:b/>
                <w:bCs/>
              </w:rPr>
            </w:pPr>
            <w:r w:rsidRPr="00E53769">
              <w:rPr>
                <w:b/>
                <w:bCs/>
              </w:rPr>
              <w:t>School</w:t>
            </w:r>
          </w:p>
        </w:tc>
        <w:tc>
          <w:tcPr>
            <w:tcW w:w="2552" w:type="dxa"/>
          </w:tcPr>
          <w:p w14:paraId="0A4C12EF" w14:textId="77777777" w:rsidR="007E013B" w:rsidRPr="00E53769" w:rsidRDefault="007E013B" w:rsidP="00315F27">
            <w:pPr>
              <w:rPr>
                <w:b/>
                <w:bCs/>
              </w:rPr>
            </w:pPr>
            <w:r w:rsidRPr="00E53769">
              <w:rPr>
                <w:b/>
                <w:bCs/>
              </w:rPr>
              <w:t>Latest Ofsted Rating</w:t>
            </w:r>
          </w:p>
        </w:tc>
        <w:tc>
          <w:tcPr>
            <w:tcW w:w="1933" w:type="dxa"/>
          </w:tcPr>
          <w:p w14:paraId="237F0ED4" w14:textId="77777777" w:rsidR="007E013B" w:rsidRPr="00E53769" w:rsidRDefault="007E013B" w:rsidP="00315F27">
            <w:pPr>
              <w:rPr>
                <w:b/>
                <w:bCs/>
              </w:rPr>
            </w:pPr>
            <w:r w:rsidRPr="00E53769">
              <w:rPr>
                <w:b/>
                <w:bCs/>
              </w:rPr>
              <w:t>Distance (miles) *</w:t>
            </w:r>
          </w:p>
        </w:tc>
      </w:tr>
      <w:tr w:rsidR="007E013B" w14:paraId="489E92A2" w14:textId="77777777" w:rsidTr="00315F27">
        <w:tc>
          <w:tcPr>
            <w:tcW w:w="4531" w:type="dxa"/>
          </w:tcPr>
          <w:p w14:paraId="32858591" w14:textId="77777777" w:rsidR="007E013B" w:rsidRDefault="007E013B" w:rsidP="00315F27">
            <w:r>
              <w:t>Norwell C of E Primary School</w:t>
            </w:r>
          </w:p>
        </w:tc>
        <w:tc>
          <w:tcPr>
            <w:tcW w:w="2552" w:type="dxa"/>
          </w:tcPr>
          <w:p w14:paraId="4761DC86" w14:textId="39CB51CD" w:rsidR="007E013B" w:rsidRDefault="007E013B" w:rsidP="00315F27">
            <w:r>
              <w:t>Good (</w:t>
            </w:r>
            <w:r w:rsidR="006C0FDB">
              <w:t>June</w:t>
            </w:r>
            <w:r>
              <w:t xml:space="preserve"> 20</w:t>
            </w:r>
            <w:r w:rsidR="006C0FDB">
              <w:t>24</w:t>
            </w:r>
            <w:r>
              <w:t>)</w:t>
            </w:r>
          </w:p>
        </w:tc>
        <w:tc>
          <w:tcPr>
            <w:tcW w:w="1933" w:type="dxa"/>
          </w:tcPr>
          <w:p w14:paraId="1055DA26" w14:textId="77777777" w:rsidR="007E013B" w:rsidRDefault="007E013B" w:rsidP="00315F27">
            <w:r>
              <w:t>2.9</w:t>
            </w:r>
          </w:p>
        </w:tc>
      </w:tr>
      <w:tr w:rsidR="007E013B" w14:paraId="6AB79F9A" w14:textId="77777777" w:rsidTr="00315F27">
        <w:tc>
          <w:tcPr>
            <w:tcW w:w="4531" w:type="dxa"/>
          </w:tcPr>
          <w:p w14:paraId="066C3EDA" w14:textId="77777777" w:rsidR="007E013B" w:rsidRDefault="007E013B" w:rsidP="00315F27">
            <w:r>
              <w:t>Muskham Primary School</w:t>
            </w:r>
          </w:p>
        </w:tc>
        <w:tc>
          <w:tcPr>
            <w:tcW w:w="2552" w:type="dxa"/>
          </w:tcPr>
          <w:p w14:paraId="01B3D730" w14:textId="37876935" w:rsidR="007E013B" w:rsidRDefault="007E013B" w:rsidP="00315F27">
            <w:r>
              <w:t>Good (June 20</w:t>
            </w:r>
            <w:r w:rsidR="004D4766">
              <w:t>25</w:t>
            </w:r>
            <w:r>
              <w:t>)</w:t>
            </w:r>
          </w:p>
        </w:tc>
        <w:tc>
          <w:tcPr>
            <w:tcW w:w="1933" w:type="dxa"/>
          </w:tcPr>
          <w:p w14:paraId="6B53036F" w14:textId="77777777" w:rsidR="007E013B" w:rsidRDefault="007E013B" w:rsidP="00315F27">
            <w:r>
              <w:t>5.2</w:t>
            </w:r>
          </w:p>
        </w:tc>
      </w:tr>
      <w:tr w:rsidR="007E013B" w14:paraId="47792F7D" w14:textId="77777777" w:rsidTr="00315F27">
        <w:tc>
          <w:tcPr>
            <w:tcW w:w="4531" w:type="dxa"/>
          </w:tcPr>
          <w:p w14:paraId="2172C577" w14:textId="77777777" w:rsidR="007E013B" w:rsidRDefault="007E013B" w:rsidP="00315F27">
            <w:r>
              <w:t>Holy Trinity C of E Infant School</w:t>
            </w:r>
          </w:p>
        </w:tc>
        <w:tc>
          <w:tcPr>
            <w:tcW w:w="2552" w:type="dxa"/>
          </w:tcPr>
          <w:p w14:paraId="4B0E3CFF" w14:textId="0E70846A" w:rsidR="007E013B" w:rsidRDefault="00F27D6E" w:rsidP="00315F27">
            <w:r>
              <w:t>Good/O</w:t>
            </w:r>
            <w:r w:rsidR="007E013B">
              <w:t>utstanding (</w:t>
            </w:r>
            <w:r w:rsidR="00D236EE">
              <w:t>April</w:t>
            </w:r>
            <w:r>
              <w:t xml:space="preserve"> 2025</w:t>
            </w:r>
            <w:r w:rsidR="007E013B">
              <w:t>)</w:t>
            </w:r>
          </w:p>
        </w:tc>
        <w:tc>
          <w:tcPr>
            <w:tcW w:w="1933" w:type="dxa"/>
          </w:tcPr>
          <w:p w14:paraId="7C46E983" w14:textId="77777777" w:rsidR="007E013B" w:rsidRDefault="007E013B" w:rsidP="00315F27">
            <w:r>
              <w:t>6</w:t>
            </w:r>
          </w:p>
        </w:tc>
      </w:tr>
      <w:tr w:rsidR="007E013B" w14:paraId="7F4D23AB" w14:textId="77777777" w:rsidTr="00315F27">
        <w:tc>
          <w:tcPr>
            <w:tcW w:w="4531" w:type="dxa"/>
          </w:tcPr>
          <w:p w14:paraId="0F1FB3A4" w14:textId="77777777" w:rsidR="007E013B" w:rsidRDefault="007E013B" w:rsidP="00315F27">
            <w:r>
              <w:t>Lowe’s Wong Infant School</w:t>
            </w:r>
          </w:p>
        </w:tc>
        <w:tc>
          <w:tcPr>
            <w:tcW w:w="2552" w:type="dxa"/>
          </w:tcPr>
          <w:p w14:paraId="4E3B5D44" w14:textId="12BD7D2A" w:rsidR="007E013B" w:rsidRDefault="007E4A1C" w:rsidP="00315F27">
            <w:r>
              <w:t>R</w:t>
            </w:r>
            <w:r w:rsidR="00BF2034">
              <w:t xml:space="preserve">equires </w:t>
            </w:r>
            <w:r>
              <w:t>I</w:t>
            </w:r>
            <w:r w:rsidR="00BF2034">
              <w:t>mprovement</w:t>
            </w:r>
            <w:r w:rsidR="007E013B">
              <w:t xml:space="preserve"> (</w:t>
            </w:r>
            <w:r>
              <w:t>Nov 2023</w:t>
            </w:r>
            <w:r w:rsidR="007E013B">
              <w:t>)</w:t>
            </w:r>
          </w:p>
        </w:tc>
        <w:tc>
          <w:tcPr>
            <w:tcW w:w="1933" w:type="dxa"/>
          </w:tcPr>
          <w:p w14:paraId="5675C681" w14:textId="77777777" w:rsidR="007E013B" w:rsidRDefault="007E013B" w:rsidP="00315F27">
            <w:r>
              <w:t>5.6</w:t>
            </w:r>
          </w:p>
        </w:tc>
      </w:tr>
      <w:tr w:rsidR="007E013B" w14:paraId="3C09D0DC" w14:textId="77777777" w:rsidTr="00315F27">
        <w:tc>
          <w:tcPr>
            <w:tcW w:w="4531" w:type="dxa"/>
          </w:tcPr>
          <w:p w14:paraId="4D5E4B09" w14:textId="77777777" w:rsidR="007E013B" w:rsidRDefault="007E013B" w:rsidP="00315F27">
            <w:r>
              <w:t>Lowe’s Wong Junior School</w:t>
            </w:r>
          </w:p>
        </w:tc>
        <w:tc>
          <w:tcPr>
            <w:tcW w:w="2552" w:type="dxa"/>
          </w:tcPr>
          <w:p w14:paraId="3571721C" w14:textId="5EEC384D" w:rsidR="007E013B" w:rsidRDefault="007E013B" w:rsidP="00315F27">
            <w:r>
              <w:t>Good (</w:t>
            </w:r>
            <w:r w:rsidR="0035313D">
              <w:t>Nov</w:t>
            </w:r>
            <w:r>
              <w:t xml:space="preserve"> </w:t>
            </w:r>
            <w:r w:rsidRPr="0035313D">
              <w:t>2019)</w:t>
            </w:r>
          </w:p>
        </w:tc>
        <w:tc>
          <w:tcPr>
            <w:tcW w:w="1933" w:type="dxa"/>
          </w:tcPr>
          <w:p w14:paraId="5C336DD8" w14:textId="77777777" w:rsidR="007E013B" w:rsidRDefault="007E013B" w:rsidP="00315F27">
            <w:r>
              <w:t>5.6</w:t>
            </w:r>
          </w:p>
        </w:tc>
      </w:tr>
      <w:tr w:rsidR="007E013B" w:rsidRPr="00E53769" w14:paraId="2929ECFB" w14:textId="77777777" w:rsidTr="00315F27">
        <w:tc>
          <w:tcPr>
            <w:tcW w:w="4531" w:type="dxa"/>
          </w:tcPr>
          <w:p w14:paraId="5F9E5625" w14:textId="77777777" w:rsidR="007E013B" w:rsidRDefault="007E013B" w:rsidP="00315F27">
            <w:proofErr w:type="spellStart"/>
            <w:r>
              <w:t>Kirklington</w:t>
            </w:r>
            <w:proofErr w:type="spellEnd"/>
            <w:r>
              <w:t xml:space="preserve"> Primary School</w:t>
            </w:r>
          </w:p>
        </w:tc>
        <w:tc>
          <w:tcPr>
            <w:tcW w:w="2552" w:type="dxa"/>
          </w:tcPr>
          <w:p w14:paraId="585BBB8E" w14:textId="77805328" w:rsidR="007E013B" w:rsidRDefault="007E013B" w:rsidP="00315F27">
            <w:r>
              <w:t>Good (</w:t>
            </w:r>
            <w:r w:rsidR="007E5A2C">
              <w:t>January</w:t>
            </w:r>
            <w:r>
              <w:t xml:space="preserve"> 2023)</w:t>
            </w:r>
          </w:p>
        </w:tc>
        <w:tc>
          <w:tcPr>
            <w:tcW w:w="1933" w:type="dxa"/>
          </w:tcPr>
          <w:p w14:paraId="523728ED" w14:textId="77777777" w:rsidR="007E013B" w:rsidRPr="00E53769" w:rsidRDefault="007E013B" w:rsidP="00315F27">
            <w:r w:rsidRPr="00E53769">
              <w:t>6.2</w:t>
            </w:r>
          </w:p>
        </w:tc>
      </w:tr>
    </w:tbl>
    <w:p w14:paraId="5ED04160" w14:textId="77777777" w:rsidR="00182975" w:rsidRDefault="002F3883" w:rsidP="004C4BF2">
      <w:pPr>
        <w:rPr>
          <w:rFonts w:eastAsiaTheme="minorEastAsia"/>
          <w:color w:val="000000" w:themeColor="text1"/>
          <w:kern w:val="24"/>
        </w:rPr>
      </w:pPr>
      <w:r>
        <w:rPr>
          <w:rFonts w:eastAsiaTheme="minorEastAsia"/>
          <w:color w:val="000000" w:themeColor="text1"/>
          <w:kern w:val="24"/>
        </w:rPr>
        <w:t>*Distance measured by road</w:t>
      </w:r>
    </w:p>
    <w:p w14:paraId="2A0AB74B" w14:textId="77777777" w:rsidR="005E72A5" w:rsidRDefault="004C4BF2" w:rsidP="005E72A5">
      <w:pPr>
        <w:rPr>
          <w:rFonts w:eastAsiaTheme="minorEastAsia"/>
          <w:color w:val="000000" w:themeColor="text1"/>
          <w:kern w:val="24"/>
        </w:rPr>
      </w:pPr>
      <w:r>
        <w:rPr>
          <w:rFonts w:eastAsiaTheme="minorEastAsia"/>
          <w:color w:val="000000" w:themeColor="text1"/>
          <w:kern w:val="24"/>
        </w:rPr>
        <w:t xml:space="preserve">A proposed amalgamation would be sponsored and led by the </w:t>
      </w:r>
      <w:r w:rsidR="008E6CD3">
        <w:rPr>
          <w:rFonts w:eastAsiaTheme="minorEastAsia"/>
          <w:color w:val="000000" w:themeColor="text1"/>
          <w:kern w:val="24"/>
        </w:rPr>
        <w:t xml:space="preserve">LA. The LA cannot compel another school to amalgamate with </w:t>
      </w:r>
      <w:r w:rsidR="00182975">
        <w:rPr>
          <w:rFonts w:eastAsiaTheme="minorEastAsia"/>
          <w:color w:val="000000" w:themeColor="text1"/>
          <w:kern w:val="24"/>
        </w:rPr>
        <w:t>Dean Hole C of E</w:t>
      </w:r>
      <w:r w:rsidR="00C40037">
        <w:rPr>
          <w:rFonts w:eastAsiaTheme="minorEastAsia"/>
          <w:color w:val="000000" w:themeColor="text1"/>
          <w:kern w:val="24"/>
        </w:rPr>
        <w:t xml:space="preserve"> Primary School</w:t>
      </w:r>
    </w:p>
    <w:p w14:paraId="2BE9BACA" w14:textId="0A6E2AE7" w:rsidR="00AF12EF" w:rsidRPr="0080092F" w:rsidRDefault="005E72A5" w:rsidP="005E72A5">
      <w:r>
        <w:lastRenderedPageBreak/>
        <w:t>With low numbers of pupils on roll and uncertainty regarding Dean Hole’s future, it is highly unlikely that another school would deem it viable to amalgamate with Dean Hole C of E Primary School.</w:t>
      </w:r>
    </w:p>
    <w:p w14:paraId="1048D342" w14:textId="45CE32B1" w:rsidR="004A1D64" w:rsidRPr="00117E36" w:rsidRDefault="004A1D64" w:rsidP="00117E36">
      <w:pPr>
        <w:pStyle w:val="ListParagraph"/>
        <w:numPr>
          <w:ilvl w:val="0"/>
          <w:numId w:val="6"/>
        </w:numPr>
        <w:rPr>
          <w:b/>
          <w:u w:val="single"/>
        </w:rPr>
      </w:pPr>
      <w:r w:rsidRPr="00117E36">
        <w:rPr>
          <w:b/>
          <w:u w:val="single"/>
        </w:rPr>
        <w:t>Closure</w:t>
      </w:r>
    </w:p>
    <w:p w14:paraId="7A8BA09A" w14:textId="477A6002" w:rsidR="00823F88" w:rsidRDefault="00823F88" w:rsidP="004A1D64">
      <w:r>
        <w:t>The L</w:t>
      </w:r>
      <w:r w:rsidR="004E5BE5">
        <w:t xml:space="preserve">ocal </w:t>
      </w:r>
      <w:r>
        <w:t>A</w:t>
      </w:r>
      <w:r w:rsidR="004E5BE5">
        <w:t>uthority</w:t>
      </w:r>
      <w:r>
        <w:t xml:space="preserve"> has a statutory duty to ensure </w:t>
      </w:r>
      <w:r w:rsidR="00700E7F">
        <w:t xml:space="preserve">the </w:t>
      </w:r>
      <w:r>
        <w:t>efficient use of resources. Maintaining a school fo</w:t>
      </w:r>
      <w:r w:rsidR="002B035B">
        <w:t>r</w:t>
      </w:r>
      <w:r w:rsidR="00EF1356">
        <w:t xml:space="preserve"> a</w:t>
      </w:r>
      <w:r>
        <w:t xml:space="preserve"> few pupils could not be considered efficient given that there are surplus places in </w:t>
      </w:r>
      <w:r w:rsidR="004E5BE5">
        <w:t>other local</w:t>
      </w:r>
      <w:r>
        <w:t xml:space="preserve"> schools.</w:t>
      </w:r>
    </w:p>
    <w:p w14:paraId="5741E2D9" w14:textId="222ADE7A" w:rsidR="001C4E16" w:rsidRDefault="00823F88" w:rsidP="004A1D64">
      <w:r w:rsidRPr="0080092F">
        <w:t>The L</w:t>
      </w:r>
      <w:r w:rsidR="004E5BE5" w:rsidRPr="0080092F">
        <w:t xml:space="preserve">ocal </w:t>
      </w:r>
      <w:r w:rsidRPr="0080092F">
        <w:t>A</w:t>
      </w:r>
      <w:r w:rsidR="004E5BE5" w:rsidRPr="0080092F">
        <w:t>uthority</w:t>
      </w:r>
      <w:r>
        <w:t xml:space="preserve"> also has a duty to respond t</w:t>
      </w:r>
      <w:r w:rsidR="006F1A7E">
        <w:t>o</w:t>
      </w:r>
      <w:r>
        <w:t xml:space="preserve"> concerns </w:t>
      </w:r>
      <w:r w:rsidR="004E5BE5">
        <w:t xml:space="preserve">raised </w:t>
      </w:r>
      <w:r w:rsidRPr="00EF1356">
        <w:t xml:space="preserve">by </w:t>
      </w:r>
      <w:r w:rsidR="00EF1356">
        <w:t>the</w:t>
      </w:r>
      <w:r w:rsidR="005E72A5">
        <w:t xml:space="preserve"> Governing Body </w:t>
      </w:r>
      <w:r w:rsidR="004E5BE5">
        <w:t xml:space="preserve">of </w:t>
      </w:r>
      <w:r w:rsidR="002B035B">
        <w:t>Dean Hole C of E</w:t>
      </w:r>
      <w:r w:rsidR="004E5BE5">
        <w:t xml:space="preserve"> Primary School</w:t>
      </w:r>
      <w:r w:rsidR="009464FD">
        <w:t xml:space="preserve"> regarding its ongoing viability</w:t>
      </w:r>
      <w:r w:rsidR="0097515D">
        <w:t>.</w:t>
      </w:r>
    </w:p>
    <w:p w14:paraId="22DA2549" w14:textId="32F59016" w:rsidR="0080092F" w:rsidRDefault="007F2BF6" w:rsidP="007F2BF6">
      <w:r w:rsidRPr="00885547">
        <w:t>Closure would require all pupils</w:t>
      </w:r>
      <w:r>
        <w:t xml:space="preserve"> on roll at </w:t>
      </w:r>
      <w:r w:rsidR="002B035B">
        <w:t>Dean Hole C of E</w:t>
      </w:r>
      <w:r>
        <w:t xml:space="preserve"> Primary School</w:t>
      </w:r>
      <w:r w:rsidRPr="00885547">
        <w:t xml:space="preserve"> to join the roll of another school</w:t>
      </w:r>
      <w:r>
        <w:t xml:space="preserve">. </w:t>
      </w:r>
    </w:p>
    <w:p w14:paraId="7E398246" w14:textId="633B67AD" w:rsidR="0080092F" w:rsidRDefault="0080092F" w:rsidP="0080092F">
      <w:pPr>
        <w:pStyle w:val="ListParagraph"/>
        <w:numPr>
          <w:ilvl w:val="0"/>
          <w:numId w:val="6"/>
        </w:numPr>
        <w:rPr>
          <w:b/>
          <w:bCs/>
          <w:u w:val="single"/>
        </w:rPr>
      </w:pPr>
      <w:r w:rsidRPr="0080092F">
        <w:rPr>
          <w:b/>
          <w:bCs/>
          <w:u w:val="single"/>
        </w:rPr>
        <w:t>Other option</w:t>
      </w:r>
      <w:r w:rsidR="009A7610">
        <w:rPr>
          <w:b/>
          <w:bCs/>
          <w:u w:val="single"/>
        </w:rPr>
        <w:t>s</w:t>
      </w:r>
    </w:p>
    <w:p w14:paraId="20556812" w14:textId="0FD6A601" w:rsidR="0080092F" w:rsidRPr="00EB3102" w:rsidRDefault="0080092F" w:rsidP="0080092F">
      <w:pPr>
        <w:rPr>
          <w:color w:val="000000" w:themeColor="text1"/>
        </w:rPr>
      </w:pPr>
      <w:r w:rsidRPr="00EB3102">
        <w:rPr>
          <w:color w:val="000000" w:themeColor="text1"/>
        </w:rPr>
        <w:t xml:space="preserve">The Local Authority </w:t>
      </w:r>
      <w:r w:rsidR="00EB3102">
        <w:rPr>
          <w:color w:val="000000" w:themeColor="text1"/>
        </w:rPr>
        <w:t xml:space="preserve">would </w:t>
      </w:r>
      <w:r w:rsidRPr="00EB3102">
        <w:rPr>
          <w:color w:val="000000" w:themeColor="text1"/>
        </w:rPr>
        <w:t>welcome suggestions for other options for the future of the school.</w:t>
      </w:r>
    </w:p>
    <w:p w14:paraId="60239297" w14:textId="2530D8C3" w:rsidR="00C1340C" w:rsidRDefault="00BE2631" w:rsidP="008E7D75">
      <w:pPr>
        <w:rPr>
          <w:b/>
          <w:bCs/>
        </w:rPr>
      </w:pPr>
      <w:r w:rsidRPr="00BE2631">
        <w:rPr>
          <w:b/>
          <w:bCs/>
        </w:rPr>
        <w:t xml:space="preserve">It is extremely important to note that </w:t>
      </w:r>
      <w:proofErr w:type="gramStart"/>
      <w:r w:rsidRPr="00BE2631">
        <w:rPr>
          <w:b/>
          <w:bCs/>
        </w:rPr>
        <w:t>at this point in time</w:t>
      </w:r>
      <w:proofErr w:type="gramEnd"/>
      <w:r w:rsidRPr="00BE2631">
        <w:rPr>
          <w:b/>
          <w:bCs/>
        </w:rPr>
        <w:t xml:space="preserve"> no definitive decision has been made about the future of the school</w:t>
      </w:r>
      <w:r w:rsidR="00F3680E">
        <w:rPr>
          <w:b/>
          <w:bCs/>
        </w:rPr>
        <w:t>.</w:t>
      </w:r>
    </w:p>
    <w:p w14:paraId="5AC556C7" w14:textId="77777777" w:rsidR="009A7610" w:rsidRPr="007E5F92" w:rsidRDefault="009A7610" w:rsidP="008E7D75">
      <w:pPr>
        <w:rPr>
          <w:b/>
          <w:bCs/>
        </w:rPr>
      </w:pPr>
    </w:p>
    <w:p w14:paraId="11A1ED63" w14:textId="112A7756" w:rsidR="008E7D75" w:rsidRPr="007E4A1C" w:rsidRDefault="008E7D75" w:rsidP="008E7D75">
      <w:pPr>
        <w:rPr>
          <w:b/>
          <w:color w:val="FF0000"/>
          <w:u w:val="single"/>
        </w:rPr>
      </w:pPr>
      <w:r w:rsidRPr="00B62934">
        <w:rPr>
          <w:b/>
          <w:u w:val="single"/>
        </w:rPr>
        <w:t>Consultation Question</w:t>
      </w:r>
      <w:r w:rsidR="007E4A1C">
        <w:rPr>
          <w:b/>
          <w:u w:val="single"/>
        </w:rPr>
        <w:t xml:space="preserve">  </w:t>
      </w:r>
    </w:p>
    <w:p w14:paraId="0C1CB21B" w14:textId="77777777" w:rsidR="008E7D75" w:rsidRDefault="008E7D75" w:rsidP="008E7D75">
      <w:r>
        <w:t>Please state your preference for which of the options outlined in the accompanying report should be adopted.</w:t>
      </w:r>
    </w:p>
    <w:p w14:paraId="43E95FB2" w14:textId="77777777" w:rsidR="008E7D75" w:rsidRPr="002E0C5B" w:rsidRDefault="008E7D75" w:rsidP="008E7D75">
      <w:pPr>
        <w:pStyle w:val="ListParagraph"/>
        <w:numPr>
          <w:ilvl w:val="0"/>
          <w:numId w:val="9"/>
        </w:numPr>
        <w:rPr>
          <w:b/>
        </w:rPr>
      </w:pPr>
      <w:r w:rsidRPr="002E0C5B">
        <w:rPr>
          <w:b/>
        </w:rPr>
        <w:t xml:space="preserve">Continue with no change </w:t>
      </w:r>
    </w:p>
    <w:p w14:paraId="52152A2F" w14:textId="42958F5D" w:rsidR="008E7D75" w:rsidRPr="007E5F92" w:rsidRDefault="008E7D75" w:rsidP="007E5F92">
      <w:pPr>
        <w:pStyle w:val="ListParagraph"/>
        <w:numPr>
          <w:ilvl w:val="0"/>
          <w:numId w:val="9"/>
        </w:numPr>
        <w:rPr>
          <w:b/>
        </w:rPr>
      </w:pPr>
      <w:r w:rsidRPr="002E0C5B">
        <w:rPr>
          <w:b/>
        </w:rPr>
        <w:t>Academisation</w:t>
      </w:r>
    </w:p>
    <w:p w14:paraId="11003826" w14:textId="77777777" w:rsidR="008E7D75" w:rsidRPr="002E0C5B" w:rsidRDefault="008E7D75" w:rsidP="008E7D75">
      <w:pPr>
        <w:pStyle w:val="ListParagraph"/>
        <w:numPr>
          <w:ilvl w:val="0"/>
          <w:numId w:val="9"/>
        </w:numPr>
        <w:rPr>
          <w:b/>
        </w:rPr>
      </w:pPr>
      <w:r w:rsidRPr="002E0C5B">
        <w:rPr>
          <w:b/>
        </w:rPr>
        <w:t>Amalgamation</w:t>
      </w:r>
    </w:p>
    <w:p w14:paraId="5076D2EF" w14:textId="77777777" w:rsidR="008E7D75" w:rsidRDefault="008E7D75" w:rsidP="008E7D75">
      <w:pPr>
        <w:pStyle w:val="ListParagraph"/>
        <w:numPr>
          <w:ilvl w:val="0"/>
          <w:numId w:val="9"/>
        </w:numPr>
        <w:rPr>
          <w:b/>
        </w:rPr>
      </w:pPr>
      <w:r w:rsidRPr="002E0C5B">
        <w:rPr>
          <w:b/>
        </w:rPr>
        <w:t>Closure</w:t>
      </w:r>
    </w:p>
    <w:p w14:paraId="50D5B660" w14:textId="434D8D17" w:rsidR="007E5F92" w:rsidRPr="002E0C5B" w:rsidRDefault="007E5F92" w:rsidP="008E7D75">
      <w:pPr>
        <w:pStyle w:val="ListParagraph"/>
        <w:numPr>
          <w:ilvl w:val="0"/>
          <w:numId w:val="9"/>
        </w:numPr>
        <w:rPr>
          <w:b/>
        </w:rPr>
      </w:pPr>
      <w:r>
        <w:rPr>
          <w:b/>
        </w:rPr>
        <w:t>Other</w:t>
      </w:r>
    </w:p>
    <w:p w14:paraId="393B96DB" w14:textId="13265FEB" w:rsidR="00BE2631" w:rsidRPr="00BE2631" w:rsidRDefault="008E7D75" w:rsidP="004A1D64">
      <w:pPr>
        <w:rPr>
          <w:b/>
        </w:rPr>
      </w:pPr>
      <w:r>
        <w:rPr>
          <w:b/>
        </w:rPr>
        <w:t>Please provide reasons for your views below:</w:t>
      </w:r>
    </w:p>
    <w:p w14:paraId="15386C68" w14:textId="4C5611A6" w:rsidR="0033064B" w:rsidRPr="00621668" w:rsidRDefault="0033064B" w:rsidP="00BE2631">
      <w:pPr>
        <w:keepNext/>
        <w:spacing w:before="320" w:line="220" w:lineRule="atLeast"/>
        <w:ind w:left="1005"/>
        <w:outlineLvl w:val="0"/>
        <w:rPr>
          <w:rFonts w:cs="Arial"/>
          <w:b/>
        </w:rPr>
      </w:pPr>
      <w:r w:rsidRPr="00621668">
        <w:rPr>
          <w:rFonts w:cs="Arial"/>
          <w:b/>
        </w:rPr>
        <w:t xml:space="preserve">If you wish to respond to the consultation on this </w:t>
      </w:r>
      <w:proofErr w:type="gramStart"/>
      <w:r w:rsidRPr="00621668">
        <w:rPr>
          <w:rFonts w:cs="Arial"/>
          <w:b/>
        </w:rPr>
        <w:t>proposal</w:t>
      </w:r>
      <w:proofErr w:type="gramEnd"/>
      <w:r w:rsidRPr="00621668">
        <w:rPr>
          <w:rFonts w:cs="Arial"/>
          <w:b/>
        </w:rPr>
        <w:t xml:space="preserve"> please send written         comments to:</w:t>
      </w:r>
    </w:p>
    <w:p w14:paraId="30A39152" w14:textId="467E3489" w:rsidR="0033064B" w:rsidRPr="00621668" w:rsidRDefault="00E15512" w:rsidP="0033064B">
      <w:pPr>
        <w:pStyle w:val="ListParagraph"/>
        <w:numPr>
          <w:ilvl w:val="0"/>
          <w:numId w:val="2"/>
        </w:numPr>
        <w:spacing w:after="0" w:line="240" w:lineRule="auto"/>
        <w:rPr>
          <w:rFonts w:cs="Arial"/>
        </w:rPr>
      </w:pPr>
      <w:r>
        <w:rPr>
          <w:rFonts w:cs="Arial"/>
        </w:rPr>
        <w:t xml:space="preserve">Executive Director </w:t>
      </w:r>
      <w:r w:rsidRPr="00621668">
        <w:rPr>
          <w:rFonts w:cs="Arial"/>
        </w:rPr>
        <w:t xml:space="preserve">Children and Family Services (for the attention of </w:t>
      </w:r>
      <w:r>
        <w:rPr>
          <w:rFonts w:cs="Arial"/>
        </w:rPr>
        <w:t>Anne Coyle</w:t>
      </w:r>
      <w:r w:rsidRPr="00621668">
        <w:rPr>
          <w:rFonts w:cs="Arial"/>
        </w:rPr>
        <w:t>),</w:t>
      </w:r>
      <w:r w:rsidR="0033064B" w:rsidRPr="00621668">
        <w:rPr>
          <w:rFonts w:cs="Arial"/>
        </w:rPr>
        <w:t xml:space="preserve"> </w:t>
      </w:r>
      <w:r w:rsidR="00501153" w:rsidRPr="00621668">
        <w:rPr>
          <w:rFonts w:cs="Arial"/>
          <w:color w:val="231F20"/>
        </w:rPr>
        <w:t>Pupil Place Planning</w:t>
      </w:r>
      <w:r w:rsidR="0033064B" w:rsidRPr="00621668">
        <w:rPr>
          <w:rFonts w:cs="Arial"/>
          <w:color w:val="231F20"/>
        </w:rPr>
        <w:t xml:space="preserve">, </w:t>
      </w:r>
      <w:r w:rsidR="0033064B" w:rsidRPr="00621668">
        <w:rPr>
          <w:rFonts w:cs="Arial"/>
        </w:rPr>
        <w:t xml:space="preserve">County Hall, West Bridgford, Nottingham, NG2 7QP or by email to  </w:t>
      </w:r>
      <w:hyperlink r:id="rId7" w:history="1">
        <w:r w:rsidR="0033064B" w:rsidRPr="00621668">
          <w:rPr>
            <w:rStyle w:val="Hyperlink"/>
            <w:lang w:val="en"/>
          </w:rPr>
          <w:t>place.planning@nottscc.gov.uk</w:t>
        </w:r>
      </w:hyperlink>
    </w:p>
    <w:p w14:paraId="0E0AD1D5" w14:textId="77777777" w:rsidR="0033064B" w:rsidRPr="00621668" w:rsidRDefault="0033064B" w:rsidP="0033064B">
      <w:pPr>
        <w:ind w:left="360"/>
        <w:rPr>
          <w:rFonts w:cs="Arial"/>
        </w:rPr>
      </w:pPr>
    </w:p>
    <w:p w14:paraId="50208017" w14:textId="2760502D" w:rsidR="0033064B" w:rsidRPr="00621668" w:rsidRDefault="0033064B" w:rsidP="0033064B">
      <w:pPr>
        <w:pStyle w:val="ListParagraph"/>
        <w:numPr>
          <w:ilvl w:val="0"/>
          <w:numId w:val="2"/>
        </w:numPr>
        <w:spacing w:after="0" w:line="240" w:lineRule="auto"/>
        <w:rPr>
          <w:rStyle w:val="Hyperlink"/>
          <w:rFonts w:cs="Arial"/>
          <w:color w:val="auto"/>
          <w:u w:val="none"/>
        </w:rPr>
      </w:pPr>
      <w:r w:rsidRPr="00621668">
        <w:rPr>
          <w:rFonts w:cs="Arial"/>
        </w:rPr>
        <w:t xml:space="preserve">Comments may be submitted online at </w:t>
      </w:r>
      <w:hyperlink r:id="rId8" w:history="1">
        <w:r w:rsidR="00111B08" w:rsidRPr="005326FF">
          <w:rPr>
            <w:rStyle w:val="Hyperlink"/>
            <w:rFonts w:cs="Arial"/>
          </w:rPr>
          <w:t>https://consult.nottinghamshire.gov.uk/schools/stage-1-dean-hole-church-of-engalnd-primary-school/</w:t>
        </w:r>
      </w:hyperlink>
      <w:r w:rsidR="00111B08">
        <w:rPr>
          <w:rFonts w:cs="Arial"/>
        </w:rPr>
        <w:t xml:space="preserve"> </w:t>
      </w:r>
    </w:p>
    <w:p w14:paraId="09DED68A" w14:textId="77777777" w:rsidR="0033064B" w:rsidRPr="00E45D92" w:rsidRDefault="0033064B" w:rsidP="0033064B">
      <w:pPr>
        <w:pStyle w:val="ListParagraph"/>
        <w:rPr>
          <w:rFonts w:cs="Arial"/>
          <w:highlight w:val="cyan"/>
        </w:rPr>
      </w:pPr>
    </w:p>
    <w:p w14:paraId="44D919FD" w14:textId="77777777" w:rsidR="0033064B" w:rsidRPr="00910624" w:rsidRDefault="0033064B" w:rsidP="0033064B">
      <w:pPr>
        <w:pStyle w:val="ListParagraph"/>
        <w:rPr>
          <w:rFonts w:cs="Arial"/>
        </w:rPr>
      </w:pPr>
    </w:p>
    <w:p w14:paraId="55CBB88E" w14:textId="1F634DCE" w:rsidR="006F1A7E" w:rsidRDefault="0033064B" w:rsidP="00BA380A">
      <w:pPr>
        <w:pStyle w:val="ListParagraph"/>
        <w:rPr>
          <w:rFonts w:cs="Arial"/>
          <w:b/>
        </w:rPr>
      </w:pPr>
      <w:r w:rsidRPr="00910624">
        <w:rPr>
          <w:rFonts w:cs="Arial"/>
          <w:b/>
        </w:rPr>
        <w:t xml:space="preserve">To be received no later than 23:59 hrs on </w:t>
      </w:r>
      <w:r w:rsidR="007E5F92">
        <w:rPr>
          <w:rFonts w:cs="Arial"/>
          <w:b/>
        </w:rPr>
        <w:t>Sunday 7</w:t>
      </w:r>
      <w:r w:rsidR="007E5F92" w:rsidRPr="007E5F92">
        <w:rPr>
          <w:rFonts w:cs="Arial"/>
          <w:b/>
          <w:vertAlign w:val="superscript"/>
        </w:rPr>
        <w:t>th</w:t>
      </w:r>
      <w:r w:rsidR="007E5F92">
        <w:rPr>
          <w:rFonts w:cs="Arial"/>
          <w:b/>
        </w:rPr>
        <w:t xml:space="preserve"> December 2025</w:t>
      </w:r>
    </w:p>
    <w:p w14:paraId="6DFEF23B" w14:textId="77777777" w:rsidR="009A7610" w:rsidRDefault="009A7610" w:rsidP="00BA380A">
      <w:pPr>
        <w:pStyle w:val="ListParagraph"/>
        <w:rPr>
          <w:rFonts w:cs="Arial"/>
          <w:b/>
        </w:rPr>
      </w:pPr>
    </w:p>
    <w:p w14:paraId="4EE9549B" w14:textId="77777777" w:rsidR="009A7610" w:rsidRDefault="009A7610" w:rsidP="00BA380A">
      <w:pPr>
        <w:pStyle w:val="ListParagraph"/>
        <w:rPr>
          <w:rFonts w:cs="Arial"/>
          <w:b/>
        </w:rPr>
      </w:pPr>
    </w:p>
    <w:p w14:paraId="37A18CDD" w14:textId="77777777" w:rsidR="009A7610" w:rsidRDefault="009A7610" w:rsidP="00BA380A">
      <w:pPr>
        <w:pStyle w:val="ListParagraph"/>
        <w:rPr>
          <w:rFonts w:cs="Arial"/>
          <w:b/>
        </w:rPr>
      </w:pPr>
    </w:p>
    <w:p w14:paraId="32EA4B42" w14:textId="77777777" w:rsidR="009A7610" w:rsidRPr="006E6588" w:rsidRDefault="009A7610" w:rsidP="00BA380A">
      <w:pPr>
        <w:pStyle w:val="ListParagraph"/>
        <w:rPr>
          <w:rFonts w:cs="Arial"/>
          <w:b/>
        </w:rPr>
      </w:pPr>
    </w:p>
    <w:p w14:paraId="54778D35" w14:textId="4B6E8EF9" w:rsidR="00BE2631" w:rsidRDefault="00BE2631">
      <w:pPr>
        <w:rPr>
          <w:rFonts w:cs="Arial"/>
          <w:b/>
        </w:rPr>
      </w:pPr>
      <w:r w:rsidRPr="008A0BE9">
        <w:rPr>
          <w:rFonts w:cs="Arial"/>
          <w:b/>
          <w:u w:val="single"/>
        </w:rPr>
        <w:t>Appendix one</w:t>
      </w:r>
      <w:r w:rsidR="00910624" w:rsidRPr="00271F9D">
        <w:rPr>
          <w:rFonts w:cs="Arial"/>
          <w:b/>
        </w:rPr>
        <w:t xml:space="preserve"> –</w:t>
      </w:r>
      <w:r w:rsidR="00910624">
        <w:rPr>
          <w:rFonts w:cs="Arial"/>
          <w:b/>
        </w:rPr>
        <w:t xml:space="preserve"> Prescribed Stages and proposed timeline for the consultation process to consider the future of </w:t>
      </w:r>
      <w:r w:rsidR="00A9097E">
        <w:rPr>
          <w:rFonts w:cs="Arial"/>
          <w:b/>
        </w:rPr>
        <w:t>Dean Hole Church of England</w:t>
      </w:r>
      <w:r w:rsidR="00910624">
        <w:rPr>
          <w:rFonts w:cs="Arial"/>
          <w:b/>
        </w:rPr>
        <w:t xml:space="preserve"> Primary School.</w:t>
      </w:r>
    </w:p>
    <w:p w14:paraId="1F1F8771" w14:textId="77777777" w:rsidR="006E6588" w:rsidRDefault="006E6588" w:rsidP="006E6588"/>
    <w:tbl>
      <w:tblPr>
        <w:tblStyle w:val="TableGrid"/>
        <w:tblW w:w="0" w:type="auto"/>
        <w:tblLook w:val="04A0" w:firstRow="1" w:lastRow="0" w:firstColumn="1" w:lastColumn="0" w:noHBand="0" w:noVBand="1"/>
      </w:tblPr>
      <w:tblGrid>
        <w:gridCol w:w="2689"/>
        <w:gridCol w:w="2409"/>
        <w:gridCol w:w="3918"/>
      </w:tblGrid>
      <w:tr w:rsidR="006E6588" w14:paraId="4A28ACF7" w14:textId="77777777" w:rsidTr="00315F27">
        <w:tc>
          <w:tcPr>
            <w:tcW w:w="2689" w:type="dxa"/>
          </w:tcPr>
          <w:p w14:paraId="179BBD90" w14:textId="77777777" w:rsidR="006E6588" w:rsidRDefault="006E6588" w:rsidP="00315F27">
            <w:pPr>
              <w:rPr>
                <w:sz w:val="20"/>
                <w:szCs w:val="20"/>
              </w:rPr>
            </w:pPr>
            <w:r>
              <w:rPr>
                <w:sz w:val="20"/>
                <w:szCs w:val="20"/>
              </w:rPr>
              <w:t xml:space="preserve">Stage one: </w:t>
            </w:r>
          </w:p>
          <w:p w14:paraId="4CC40A0A" w14:textId="77777777" w:rsidR="006E6588" w:rsidRPr="00922BB7" w:rsidRDefault="006E6588" w:rsidP="00315F27">
            <w:pPr>
              <w:rPr>
                <w:sz w:val="20"/>
                <w:szCs w:val="20"/>
              </w:rPr>
            </w:pPr>
            <w:r>
              <w:rPr>
                <w:sz w:val="20"/>
                <w:szCs w:val="20"/>
              </w:rPr>
              <w:t>Pre-publication consultation</w:t>
            </w:r>
          </w:p>
        </w:tc>
        <w:tc>
          <w:tcPr>
            <w:tcW w:w="2409" w:type="dxa"/>
          </w:tcPr>
          <w:p w14:paraId="17C1FB7A" w14:textId="77777777" w:rsidR="006E6588" w:rsidRDefault="006E6588" w:rsidP="00315F27"/>
          <w:p w14:paraId="07D922A2" w14:textId="072AEB33" w:rsidR="006E6588" w:rsidRPr="00965999" w:rsidRDefault="00BA380A" w:rsidP="00315F27">
            <w:pPr>
              <w:rPr>
                <w:sz w:val="20"/>
                <w:szCs w:val="20"/>
              </w:rPr>
            </w:pPr>
            <w:r>
              <w:rPr>
                <w:sz w:val="20"/>
                <w:szCs w:val="20"/>
              </w:rPr>
              <w:t>Monday 10 November to end of Sunday 7 December</w:t>
            </w:r>
            <w:r w:rsidR="006E6588">
              <w:rPr>
                <w:sz w:val="20"/>
                <w:szCs w:val="20"/>
              </w:rPr>
              <w:t xml:space="preserve"> 202</w:t>
            </w:r>
            <w:r w:rsidR="002321E9">
              <w:rPr>
                <w:sz w:val="20"/>
                <w:szCs w:val="20"/>
              </w:rPr>
              <w:t>5</w:t>
            </w:r>
          </w:p>
        </w:tc>
        <w:tc>
          <w:tcPr>
            <w:tcW w:w="3918" w:type="dxa"/>
          </w:tcPr>
          <w:p w14:paraId="301253E1" w14:textId="77777777" w:rsidR="006E6588" w:rsidRPr="00922BB7" w:rsidRDefault="006E6588" w:rsidP="00315F27">
            <w:pPr>
              <w:rPr>
                <w:sz w:val="20"/>
                <w:szCs w:val="20"/>
              </w:rPr>
            </w:pPr>
            <w:r>
              <w:rPr>
                <w:sz w:val="20"/>
                <w:szCs w:val="20"/>
              </w:rPr>
              <w:t>This is the start of the process where the Local Authority provides information about what is being proposed and gathers the views on interested parties to help them develop the proposals.</w:t>
            </w:r>
          </w:p>
        </w:tc>
      </w:tr>
      <w:tr w:rsidR="006E6588" w14:paraId="0F0B9AAC" w14:textId="77777777" w:rsidTr="00315F27">
        <w:tc>
          <w:tcPr>
            <w:tcW w:w="2689" w:type="dxa"/>
          </w:tcPr>
          <w:p w14:paraId="15804B7C" w14:textId="77777777" w:rsidR="006E6588" w:rsidRDefault="006E6588" w:rsidP="00315F27">
            <w:pPr>
              <w:rPr>
                <w:sz w:val="20"/>
                <w:szCs w:val="20"/>
              </w:rPr>
            </w:pPr>
            <w:r>
              <w:rPr>
                <w:sz w:val="20"/>
                <w:szCs w:val="20"/>
              </w:rPr>
              <w:t>Stage two:</w:t>
            </w:r>
          </w:p>
          <w:p w14:paraId="75DCA005" w14:textId="77777777" w:rsidR="006E6588" w:rsidRPr="00922BB7" w:rsidRDefault="006E6588" w:rsidP="00315F27">
            <w:pPr>
              <w:rPr>
                <w:sz w:val="20"/>
                <w:szCs w:val="20"/>
              </w:rPr>
            </w:pPr>
            <w:r>
              <w:rPr>
                <w:sz w:val="20"/>
                <w:szCs w:val="20"/>
              </w:rPr>
              <w:t>Publication</w:t>
            </w:r>
          </w:p>
        </w:tc>
        <w:tc>
          <w:tcPr>
            <w:tcW w:w="2409" w:type="dxa"/>
          </w:tcPr>
          <w:p w14:paraId="2BF3E710" w14:textId="77777777" w:rsidR="006E6588" w:rsidRDefault="006E6588" w:rsidP="00315F27"/>
          <w:p w14:paraId="46F42568" w14:textId="77777777" w:rsidR="006E6588" w:rsidRDefault="006E6588" w:rsidP="00315F27"/>
          <w:p w14:paraId="1F4BE365" w14:textId="051B189F" w:rsidR="006E6588" w:rsidRPr="00965999" w:rsidRDefault="007D1A0C" w:rsidP="00315F27">
            <w:pPr>
              <w:rPr>
                <w:sz w:val="20"/>
                <w:szCs w:val="20"/>
              </w:rPr>
            </w:pPr>
            <w:r>
              <w:rPr>
                <w:sz w:val="20"/>
                <w:szCs w:val="20"/>
              </w:rPr>
              <w:t>December 2025</w:t>
            </w:r>
          </w:p>
        </w:tc>
        <w:tc>
          <w:tcPr>
            <w:tcW w:w="3918" w:type="dxa"/>
          </w:tcPr>
          <w:p w14:paraId="3D5F60A6" w14:textId="77777777" w:rsidR="006E6588" w:rsidRPr="00922BB7" w:rsidRDefault="006E6588" w:rsidP="00315F27">
            <w:pPr>
              <w:rPr>
                <w:sz w:val="20"/>
                <w:szCs w:val="20"/>
              </w:rPr>
            </w:pPr>
            <w:r>
              <w:rPr>
                <w:sz w:val="20"/>
                <w:szCs w:val="20"/>
              </w:rPr>
              <w:t xml:space="preserve">A legal notice is published in the </w:t>
            </w:r>
            <w:r w:rsidRPr="00965999">
              <w:rPr>
                <w:sz w:val="20"/>
                <w:szCs w:val="20"/>
              </w:rPr>
              <w:t>loca</w:t>
            </w:r>
            <w:r w:rsidRPr="004805C1">
              <w:rPr>
                <w:sz w:val="20"/>
                <w:szCs w:val="20"/>
              </w:rPr>
              <w:t xml:space="preserve">l </w:t>
            </w:r>
            <w:r w:rsidRPr="00965999">
              <w:rPr>
                <w:sz w:val="20"/>
                <w:szCs w:val="20"/>
              </w:rPr>
              <w:t>paper</w:t>
            </w:r>
            <w:r>
              <w:rPr>
                <w:sz w:val="20"/>
                <w:szCs w:val="20"/>
              </w:rPr>
              <w:t xml:space="preserve"> (usually the Newark Advertiser) and on the council website which sets out brief details of the proposal and where more information can be found. It also gives details of where objections and comments can be sent and the closing date for these. It marks the start of the representation period or formal consultation. </w:t>
            </w:r>
          </w:p>
        </w:tc>
      </w:tr>
      <w:tr w:rsidR="006E6588" w14:paraId="6E43D0D4" w14:textId="77777777" w:rsidTr="00315F27">
        <w:tc>
          <w:tcPr>
            <w:tcW w:w="2689" w:type="dxa"/>
          </w:tcPr>
          <w:p w14:paraId="4B396E35" w14:textId="77777777" w:rsidR="006E6588" w:rsidRDefault="006E6588" w:rsidP="00315F27">
            <w:pPr>
              <w:rPr>
                <w:sz w:val="20"/>
                <w:szCs w:val="20"/>
              </w:rPr>
            </w:pPr>
            <w:r>
              <w:rPr>
                <w:sz w:val="20"/>
                <w:szCs w:val="20"/>
              </w:rPr>
              <w:t>Stage three:</w:t>
            </w:r>
          </w:p>
          <w:p w14:paraId="7545CA28" w14:textId="77777777" w:rsidR="006E6588" w:rsidRPr="00922BB7" w:rsidRDefault="006E6588" w:rsidP="00315F27">
            <w:pPr>
              <w:rPr>
                <w:sz w:val="20"/>
                <w:szCs w:val="20"/>
              </w:rPr>
            </w:pPr>
            <w:r>
              <w:rPr>
                <w:sz w:val="20"/>
                <w:szCs w:val="20"/>
              </w:rPr>
              <w:t>Representation</w:t>
            </w:r>
          </w:p>
        </w:tc>
        <w:tc>
          <w:tcPr>
            <w:tcW w:w="2409" w:type="dxa"/>
          </w:tcPr>
          <w:p w14:paraId="116957BF" w14:textId="77777777" w:rsidR="006E6588" w:rsidRDefault="006E6588" w:rsidP="00315F27">
            <w:pPr>
              <w:rPr>
                <w:vertAlign w:val="superscript"/>
              </w:rPr>
            </w:pPr>
          </w:p>
          <w:p w14:paraId="1157ED91" w14:textId="4BCE8A93" w:rsidR="006E6588" w:rsidRPr="00965999" w:rsidRDefault="007D1A0C" w:rsidP="00315F27">
            <w:pPr>
              <w:rPr>
                <w:sz w:val="20"/>
                <w:szCs w:val="20"/>
              </w:rPr>
            </w:pPr>
            <w:r>
              <w:rPr>
                <w:sz w:val="20"/>
                <w:szCs w:val="20"/>
              </w:rPr>
              <w:t>December 2025 to January 2026</w:t>
            </w:r>
            <w:r w:rsidR="006E6588">
              <w:rPr>
                <w:sz w:val="20"/>
                <w:szCs w:val="20"/>
              </w:rPr>
              <w:t xml:space="preserve"> </w:t>
            </w:r>
          </w:p>
        </w:tc>
        <w:tc>
          <w:tcPr>
            <w:tcW w:w="3918" w:type="dxa"/>
          </w:tcPr>
          <w:p w14:paraId="75418979" w14:textId="77777777" w:rsidR="006E6588" w:rsidRPr="00922BB7" w:rsidRDefault="006E6588" w:rsidP="00315F27">
            <w:pPr>
              <w:rPr>
                <w:sz w:val="20"/>
                <w:szCs w:val="20"/>
              </w:rPr>
            </w:pPr>
            <w:r>
              <w:rPr>
                <w:sz w:val="20"/>
                <w:szCs w:val="20"/>
              </w:rPr>
              <w:t xml:space="preserve">This is the formal consultation stage. During this period, any person or organisation can submit comments on the proposal to the LA, to be </w:t>
            </w:r>
            <w:proofErr w:type="gramStart"/>
            <w:r>
              <w:rPr>
                <w:sz w:val="20"/>
                <w:szCs w:val="20"/>
              </w:rPr>
              <w:t>taken into account</w:t>
            </w:r>
            <w:proofErr w:type="gramEnd"/>
            <w:r>
              <w:rPr>
                <w:sz w:val="20"/>
                <w:szCs w:val="20"/>
              </w:rPr>
              <w:t xml:space="preserve"> by the decision maker. </w:t>
            </w:r>
          </w:p>
        </w:tc>
      </w:tr>
      <w:tr w:rsidR="006E6588" w14:paraId="629382BE" w14:textId="77777777" w:rsidTr="00315F27">
        <w:tc>
          <w:tcPr>
            <w:tcW w:w="2689" w:type="dxa"/>
          </w:tcPr>
          <w:p w14:paraId="3AAF482E" w14:textId="77777777" w:rsidR="006E6588" w:rsidRPr="00AC3716" w:rsidRDefault="006E6588" w:rsidP="00315F27">
            <w:pPr>
              <w:rPr>
                <w:sz w:val="20"/>
                <w:szCs w:val="20"/>
              </w:rPr>
            </w:pPr>
            <w:r w:rsidRPr="00AC3716">
              <w:rPr>
                <w:sz w:val="20"/>
                <w:szCs w:val="20"/>
              </w:rPr>
              <w:t>Stage four:</w:t>
            </w:r>
          </w:p>
          <w:p w14:paraId="7170ED97" w14:textId="77777777" w:rsidR="006E6588" w:rsidRPr="00AC3716" w:rsidRDefault="006E6588" w:rsidP="00315F27">
            <w:pPr>
              <w:rPr>
                <w:sz w:val="20"/>
                <w:szCs w:val="20"/>
              </w:rPr>
            </w:pPr>
            <w:r w:rsidRPr="00AC3716">
              <w:rPr>
                <w:sz w:val="20"/>
                <w:szCs w:val="20"/>
              </w:rPr>
              <w:t>Decision</w:t>
            </w:r>
          </w:p>
        </w:tc>
        <w:tc>
          <w:tcPr>
            <w:tcW w:w="2409" w:type="dxa"/>
          </w:tcPr>
          <w:p w14:paraId="1457B4BE" w14:textId="77777777" w:rsidR="006E6588" w:rsidRDefault="006E6588" w:rsidP="00315F27"/>
          <w:p w14:paraId="03BD8C4F" w14:textId="77777777" w:rsidR="006E6588" w:rsidRDefault="006E6588" w:rsidP="00315F27">
            <w:pPr>
              <w:rPr>
                <w:sz w:val="20"/>
                <w:szCs w:val="20"/>
              </w:rPr>
            </w:pPr>
          </w:p>
          <w:p w14:paraId="19BC576B" w14:textId="52C92EDB" w:rsidR="006E6588" w:rsidRDefault="007D1A0C" w:rsidP="00315F27">
            <w:r>
              <w:rPr>
                <w:sz w:val="20"/>
                <w:szCs w:val="20"/>
              </w:rPr>
              <w:t>January 2026</w:t>
            </w:r>
          </w:p>
        </w:tc>
        <w:tc>
          <w:tcPr>
            <w:tcW w:w="3918" w:type="dxa"/>
          </w:tcPr>
          <w:p w14:paraId="6972577F" w14:textId="77777777" w:rsidR="006E6588" w:rsidRPr="00AC3716" w:rsidRDefault="006E6588" w:rsidP="00315F27">
            <w:pPr>
              <w:rPr>
                <w:sz w:val="20"/>
                <w:szCs w:val="20"/>
              </w:rPr>
            </w:pPr>
            <w:r>
              <w:rPr>
                <w:sz w:val="20"/>
                <w:szCs w:val="20"/>
              </w:rPr>
              <w:t>All the objections and comments gathered during the representation period are provided to the decision maker (Local Authority Elected Members) to enable them to make the final decision. A statutory notice outlining the decision will be published.</w:t>
            </w:r>
          </w:p>
        </w:tc>
      </w:tr>
      <w:tr w:rsidR="006E6588" w14:paraId="0E5476DE" w14:textId="77777777" w:rsidTr="00315F27">
        <w:tc>
          <w:tcPr>
            <w:tcW w:w="2689" w:type="dxa"/>
          </w:tcPr>
          <w:p w14:paraId="500BAA89" w14:textId="77777777" w:rsidR="006E6588" w:rsidRDefault="006E6588" w:rsidP="00315F27">
            <w:pPr>
              <w:rPr>
                <w:sz w:val="20"/>
                <w:szCs w:val="20"/>
              </w:rPr>
            </w:pPr>
            <w:r>
              <w:rPr>
                <w:sz w:val="20"/>
                <w:szCs w:val="20"/>
              </w:rPr>
              <w:t>Stage five:</w:t>
            </w:r>
          </w:p>
          <w:p w14:paraId="6A9A18BE" w14:textId="77777777" w:rsidR="006E6588" w:rsidRDefault="006E6588" w:rsidP="00315F27">
            <w:pPr>
              <w:rPr>
                <w:sz w:val="20"/>
                <w:szCs w:val="20"/>
              </w:rPr>
            </w:pPr>
            <w:r>
              <w:rPr>
                <w:sz w:val="20"/>
                <w:szCs w:val="20"/>
              </w:rPr>
              <w:t>Implementation</w:t>
            </w:r>
          </w:p>
          <w:p w14:paraId="34B41C19" w14:textId="77777777" w:rsidR="006E6588" w:rsidRPr="00AC3716" w:rsidRDefault="006E6588" w:rsidP="00315F27">
            <w:pPr>
              <w:rPr>
                <w:sz w:val="20"/>
                <w:szCs w:val="20"/>
              </w:rPr>
            </w:pPr>
          </w:p>
        </w:tc>
        <w:tc>
          <w:tcPr>
            <w:tcW w:w="2409" w:type="dxa"/>
          </w:tcPr>
          <w:p w14:paraId="7CA6B435" w14:textId="77777777" w:rsidR="006E6588" w:rsidRDefault="006E6588" w:rsidP="00315F27">
            <w:pPr>
              <w:rPr>
                <w:rStyle w:val="Strong"/>
                <w:b w:val="0"/>
                <w:bCs w:val="0"/>
                <w:sz w:val="20"/>
                <w:szCs w:val="20"/>
              </w:rPr>
            </w:pPr>
          </w:p>
          <w:p w14:paraId="225C603F" w14:textId="1C4D6712" w:rsidR="006E6588" w:rsidRPr="003F56BD" w:rsidRDefault="007D1A0C" w:rsidP="00315F27">
            <w:pPr>
              <w:rPr>
                <w:rStyle w:val="Strong"/>
                <w:b w:val="0"/>
                <w:bCs w:val="0"/>
                <w:sz w:val="20"/>
                <w:szCs w:val="20"/>
              </w:rPr>
            </w:pPr>
            <w:r w:rsidRPr="003F56BD">
              <w:rPr>
                <w:rStyle w:val="Strong"/>
                <w:b w:val="0"/>
                <w:bCs w:val="0"/>
                <w:sz w:val="20"/>
                <w:szCs w:val="20"/>
              </w:rPr>
              <w:t>2026</w:t>
            </w:r>
          </w:p>
        </w:tc>
        <w:tc>
          <w:tcPr>
            <w:tcW w:w="3918" w:type="dxa"/>
          </w:tcPr>
          <w:p w14:paraId="4CE528A1" w14:textId="77777777" w:rsidR="006E6588" w:rsidRPr="00AC3716" w:rsidRDefault="006E6588" w:rsidP="00315F27">
            <w:pPr>
              <w:rPr>
                <w:sz w:val="20"/>
                <w:szCs w:val="20"/>
              </w:rPr>
            </w:pPr>
            <w:r>
              <w:rPr>
                <w:sz w:val="20"/>
                <w:szCs w:val="20"/>
              </w:rPr>
              <w:t xml:space="preserve">The decision made in stage four is implemented. </w:t>
            </w:r>
          </w:p>
        </w:tc>
      </w:tr>
    </w:tbl>
    <w:p w14:paraId="5960D5F9" w14:textId="77777777" w:rsidR="006E6588" w:rsidRDefault="006E6588" w:rsidP="006E6588"/>
    <w:p w14:paraId="72FD9B8D" w14:textId="77777777" w:rsidR="006E6588" w:rsidRDefault="006E6588" w:rsidP="006E6588"/>
    <w:p w14:paraId="17D052ED" w14:textId="6118C778" w:rsidR="004A1D64" w:rsidRPr="00F6763E" w:rsidRDefault="004A1D64" w:rsidP="00F6763E">
      <w:pPr>
        <w:rPr>
          <w:rFonts w:cs="Arial"/>
        </w:rPr>
      </w:pPr>
    </w:p>
    <w:sectPr w:rsidR="004A1D64" w:rsidRPr="00F676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74DFE"/>
    <w:multiLevelType w:val="hybridMultilevel"/>
    <w:tmpl w:val="D03E5CF6"/>
    <w:lvl w:ilvl="0" w:tplc="0809000F">
      <w:start w:val="1"/>
      <w:numFmt w:val="decimal"/>
      <w:lvlText w:val="%1."/>
      <w:lvlJc w:val="left"/>
      <w:pPr>
        <w:ind w:left="790" w:hanging="360"/>
      </w:pPr>
    </w:lvl>
    <w:lvl w:ilvl="1" w:tplc="08090019" w:tentative="1">
      <w:start w:val="1"/>
      <w:numFmt w:val="lowerLetter"/>
      <w:lvlText w:val="%2."/>
      <w:lvlJc w:val="left"/>
      <w:pPr>
        <w:ind w:left="1510" w:hanging="360"/>
      </w:pPr>
    </w:lvl>
    <w:lvl w:ilvl="2" w:tplc="0809001B" w:tentative="1">
      <w:start w:val="1"/>
      <w:numFmt w:val="lowerRoman"/>
      <w:lvlText w:val="%3."/>
      <w:lvlJc w:val="right"/>
      <w:pPr>
        <w:ind w:left="2230" w:hanging="180"/>
      </w:pPr>
    </w:lvl>
    <w:lvl w:ilvl="3" w:tplc="0809000F" w:tentative="1">
      <w:start w:val="1"/>
      <w:numFmt w:val="decimal"/>
      <w:lvlText w:val="%4."/>
      <w:lvlJc w:val="left"/>
      <w:pPr>
        <w:ind w:left="2950" w:hanging="360"/>
      </w:pPr>
    </w:lvl>
    <w:lvl w:ilvl="4" w:tplc="08090019" w:tentative="1">
      <w:start w:val="1"/>
      <w:numFmt w:val="lowerLetter"/>
      <w:lvlText w:val="%5."/>
      <w:lvlJc w:val="left"/>
      <w:pPr>
        <w:ind w:left="3670" w:hanging="360"/>
      </w:pPr>
    </w:lvl>
    <w:lvl w:ilvl="5" w:tplc="0809001B" w:tentative="1">
      <w:start w:val="1"/>
      <w:numFmt w:val="lowerRoman"/>
      <w:lvlText w:val="%6."/>
      <w:lvlJc w:val="right"/>
      <w:pPr>
        <w:ind w:left="4390" w:hanging="180"/>
      </w:pPr>
    </w:lvl>
    <w:lvl w:ilvl="6" w:tplc="0809000F" w:tentative="1">
      <w:start w:val="1"/>
      <w:numFmt w:val="decimal"/>
      <w:lvlText w:val="%7."/>
      <w:lvlJc w:val="left"/>
      <w:pPr>
        <w:ind w:left="5110" w:hanging="360"/>
      </w:pPr>
    </w:lvl>
    <w:lvl w:ilvl="7" w:tplc="08090019" w:tentative="1">
      <w:start w:val="1"/>
      <w:numFmt w:val="lowerLetter"/>
      <w:lvlText w:val="%8."/>
      <w:lvlJc w:val="left"/>
      <w:pPr>
        <w:ind w:left="5830" w:hanging="360"/>
      </w:pPr>
    </w:lvl>
    <w:lvl w:ilvl="8" w:tplc="0809001B" w:tentative="1">
      <w:start w:val="1"/>
      <w:numFmt w:val="lowerRoman"/>
      <w:lvlText w:val="%9."/>
      <w:lvlJc w:val="right"/>
      <w:pPr>
        <w:ind w:left="6550" w:hanging="180"/>
      </w:pPr>
    </w:lvl>
  </w:abstractNum>
  <w:abstractNum w:abstractNumId="1" w15:restartNumberingAfterBreak="0">
    <w:nsid w:val="0E8B16BE"/>
    <w:multiLevelType w:val="hybridMultilevel"/>
    <w:tmpl w:val="4B7095D2"/>
    <w:lvl w:ilvl="0" w:tplc="40B49992">
      <w:start w:val="1"/>
      <w:numFmt w:val="bullet"/>
      <w:lvlText w:val="•"/>
      <w:lvlJc w:val="left"/>
      <w:pPr>
        <w:tabs>
          <w:tab w:val="num" w:pos="720"/>
        </w:tabs>
        <w:ind w:left="720" w:hanging="360"/>
      </w:pPr>
      <w:rPr>
        <w:rFonts w:ascii="Times New Roman" w:hAnsi="Times New Roman" w:hint="default"/>
      </w:rPr>
    </w:lvl>
    <w:lvl w:ilvl="1" w:tplc="1BC6E230" w:tentative="1">
      <w:start w:val="1"/>
      <w:numFmt w:val="bullet"/>
      <w:lvlText w:val="•"/>
      <w:lvlJc w:val="left"/>
      <w:pPr>
        <w:tabs>
          <w:tab w:val="num" w:pos="1440"/>
        </w:tabs>
        <w:ind w:left="1440" w:hanging="360"/>
      </w:pPr>
      <w:rPr>
        <w:rFonts w:ascii="Times New Roman" w:hAnsi="Times New Roman" w:hint="default"/>
      </w:rPr>
    </w:lvl>
    <w:lvl w:ilvl="2" w:tplc="D89A1D7A" w:tentative="1">
      <w:start w:val="1"/>
      <w:numFmt w:val="bullet"/>
      <w:lvlText w:val="•"/>
      <w:lvlJc w:val="left"/>
      <w:pPr>
        <w:tabs>
          <w:tab w:val="num" w:pos="2160"/>
        </w:tabs>
        <w:ind w:left="2160" w:hanging="360"/>
      </w:pPr>
      <w:rPr>
        <w:rFonts w:ascii="Times New Roman" w:hAnsi="Times New Roman" w:hint="default"/>
      </w:rPr>
    </w:lvl>
    <w:lvl w:ilvl="3" w:tplc="15FCE478" w:tentative="1">
      <w:start w:val="1"/>
      <w:numFmt w:val="bullet"/>
      <w:lvlText w:val="•"/>
      <w:lvlJc w:val="left"/>
      <w:pPr>
        <w:tabs>
          <w:tab w:val="num" w:pos="2880"/>
        </w:tabs>
        <w:ind w:left="2880" w:hanging="360"/>
      </w:pPr>
      <w:rPr>
        <w:rFonts w:ascii="Times New Roman" w:hAnsi="Times New Roman" w:hint="default"/>
      </w:rPr>
    </w:lvl>
    <w:lvl w:ilvl="4" w:tplc="61847404" w:tentative="1">
      <w:start w:val="1"/>
      <w:numFmt w:val="bullet"/>
      <w:lvlText w:val="•"/>
      <w:lvlJc w:val="left"/>
      <w:pPr>
        <w:tabs>
          <w:tab w:val="num" w:pos="3600"/>
        </w:tabs>
        <w:ind w:left="3600" w:hanging="360"/>
      </w:pPr>
      <w:rPr>
        <w:rFonts w:ascii="Times New Roman" w:hAnsi="Times New Roman" w:hint="default"/>
      </w:rPr>
    </w:lvl>
    <w:lvl w:ilvl="5" w:tplc="3D1CB5D0" w:tentative="1">
      <w:start w:val="1"/>
      <w:numFmt w:val="bullet"/>
      <w:lvlText w:val="•"/>
      <w:lvlJc w:val="left"/>
      <w:pPr>
        <w:tabs>
          <w:tab w:val="num" w:pos="4320"/>
        </w:tabs>
        <w:ind w:left="4320" w:hanging="360"/>
      </w:pPr>
      <w:rPr>
        <w:rFonts w:ascii="Times New Roman" w:hAnsi="Times New Roman" w:hint="default"/>
      </w:rPr>
    </w:lvl>
    <w:lvl w:ilvl="6" w:tplc="693CA914" w:tentative="1">
      <w:start w:val="1"/>
      <w:numFmt w:val="bullet"/>
      <w:lvlText w:val="•"/>
      <w:lvlJc w:val="left"/>
      <w:pPr>
        <w:tabs>
          <w:tab w:val="num" w:pos="5040"/>
        </w:tabs>
        <w:ind w:left="5040" w:hanging="360"/>
      </w:pPr>
      <w:rPr>
        <w:rFonts w:ascii="Times New Roman" w:hAnsi="Times New Roman" w:hint="default"/>
      </w:rPr>
    </w:lvl>
    <w:lvl w:ilvl="7" w:tplc="E87EBD1C" w:tentative="1">
      <w:start w:val="1"/>
      <w:numFmt w:val="bullet"/>
      <w:lvlText w:val="•"/>
      <w:lvlJc w:val="left"/>
      <w:pPr>
        <w:tabs>
          <w:tab w:val="num" w:pos="5760"/>
        </w:tabs>
        <w:ind w:left="5760" w:hanging="360"/>
      </w:pPr>
      <w:rPr>
        <w:rFonts w:ascii="Times New Roman" w:hAnsi="Times New Roman" w:hint="default"/>
      </w:rPr>
    </w:lvl>
    <w:lvl w:ilvl="8" w:tplc="7F880F4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F6303E5"/>
    <w:multiLevelType w:val="hybridMultilevel"/>
    <w:tmpl w:val="0DEC54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081578"/>
    <w:multiLevelType w:val="hybridMultilevel"/>
    <w:tmpl w:val="894EF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901765"/>
    <w:multiLevelType w:val="hybridMultilevel"/>
    <w:tmpl w:val="72A002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B00D75"/>
    <w:multiLevelType w:val="hybridMultilevel"/>
    <w:tmpl w:val="E55E07B0"/>
    <w:lvl w:ilvl="0" w:tplc="3CAAD09A">
      <w:start w:val="1"/>
      <w:numFmt w:val="bullet"/>
      <w:lvlText w:val="•"/>
      <w:lvlJc w:val="left"/>
      <w:pPr>
        <w:tabs>
          <w:tab w:val="num" w:pos="720"/>
        </w:tabs>
        <w:ind w:left="720" w:hanging="360"/>
      </w:pPr>
      <w:rPr>
        <w:rFonts w:ascii="Times New Roman" w:hAnsi="Times New Roman" w:hint="default"/>
      </w:rPr>
    </w:lvl>
    <w:lvl w:ilvl="1" w:tplc="1A44E5FE" w:tentative="1">
      <w:start w:val="1"/>
      <w:numFmt w:val="bullet"/>
      <w:lvlText w:val="•"/>
      <w:lvlJc w:val="left"/>
      <w:pPr>
        <w:tabs>
          <w:tab w:val="num" w:pos="1440"/>
        </w:tabs>
        <w:ind w:left="1440" w:hanging="360"/>
      </w:pPr>
      <w:rPr>
        <w:rFonts w:ascii="Times New Roman" w:hAnsi="Times New Roman" w:hint="default"/>
      </w:rPr>
    </w:lvl>
    <w:lvl w:ilvl="2" w:tplc="F4C4CDE4" w:tentative="1">
      <w:start w:val="1"/>
      <w:numFmt w:val="bullet"/>
      <w:lvlText w:val="•"/>
      <w:lvlJc w:val="left"/>
      <w:pPr>
        <w:tabs>
          <w:tab w:val="num" w:pos="2160"/>
        </w:tabs>
        <w:ind w:left="2160" w:hanging="360"/>
      </w:pPr>
      <w:rPr>
        <w:rFonts w:ascii="Times New Roman" w:hAnsi="Times New Roman" w:hint="default"/>
      </w:rPr>
    </w:lvl>
    <w:lvl w:ilvl="3" w:tplc="63B0DE4C" w:tentative="1">
      <w:start w:val="1"/>
      <w:numFmt w:val="bullet"/>
      <w:lvlText w:val="•"/>
      <w:lvlJc w:val="left"/>
      <w:pPr>
        <w:tabs>
          <w:tab w:val="num" w:pos="2880"/>
        </w:tabs>
        <w:ind w:left="2880" w:hanging="360"/>
      </w:pPr>
      <w:rPr>
        <w:rFonts w:ascii="Times New Roman" w:hAnsi="Times New Roman" w:hint="default"/>
      </w:rPr>
    </w:lvl>
    <w:lvl w:ilvl="4" w:tplc="90FC9CAC" w:tentative="1">
      <w:start w:val="1"/>
      <w:numFmt w:val="bullet"/>
      <w:lvlText w:val="•"/>
      <w:lvlJc w:val="left"/>
      <w:pPr>
        <w:tabs>
          <w:tab w:val="num" w:pos="3600"/>
        </w:tabs>
        <w:ind w:left="3600" w:hanging="360"/>
      </w:pPr>
      <w:rPr>
        <w:rFonts w:ascii="Times New Roman" w:hAnsi="Times New Roman" w:hint="default"/>
      </w:rPr>
    </w:lvl>
    <w:lvl w:ilvl="5" w:tplc="DF86ABBC" w:tentative="1">
      <w:start w:val="1"/>
      <w:numFmt w:val="bullet"/>
      <w:lvlText w:val="•"/>
      <w:lvlJc w:val="left"/>
      <w:pPr>
        <w:tabs>
          <w:tab w:val="num" w:pos="4320"/>
        </w:tabs>
        <w:ind w:left="4320" w:hanging="360"/>
      </w:pPr>
      <w:rPr>
        <w:rFonts w:ascii="Times New Roman" w:hAnsi="Times New Roman" w:hint="default"/>
      </w:rPr>
    </w:lvl>
    <w:lvl w:ilvl="6" w:tplc="C860899C" w:tentative="1">
      <w:start w:val="1"/>
      <w:numFmt w:val="bullet"/>
      <w:lvlText w:val="•"/>
      <w:lvlJc w:val="left"/>
      <w:pPr>
        <w:tabs>
          <w:tab w:val="num" w:pos="5040"/>
        </w:tabs>
        <w:ind w:left="5040" w:hanging="360"/>
      </w:pPr>
      <w:rPr>
        <w:rFonts w:ascii="Times New Roman" w:hAnsi="Times New Roman" w:hint="default"/>
      </w:rPr>
    </w:lvl>
    <w:lvl w:ilvl="7" w:tplc="86D88AB8" w:tentative="1">
      <w:start w:val="1"/>
      <w:numFmt w:val="bullet"/>
      <w:lvlText w:val="•"/>
      <w:lvlJc w:val="left"/>
      <w:pPr>
        <w:tabs>
          <w:tab w:val="num" w:pos="5760"/>
        </w:tabs>
        <w:ind w:left="5760" w:hanging="360"/>
      </w:pPr>
      <w:rPr>
        <w:rFonts w:ascii="Times New Roman" w:hAnsi="Times New Roman" w:hint="default"/>
      </w:rPr>
    </w:lvl>
    <w:lvl w:ilvl="8" w:tplc="1742A8CC"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C7832C8"/>
    <w:multiLevelType w:val="hybridMultilevel"/>
    <w:tmpl w:val="BF7A3ACC"/>
    <w:lvl w:ilvl="0" w:tplc="DDD23EF6">
      <w:start w:val="5"/>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541828"/>
    <w:multiLevelType w:val="hybridMultilevel"/>
    <w:tmpl w:val="DF487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E946FA"/>
    <w:multiLevelType w:val="hybridMultilevel"/>
    <w:tmpl w:val="ABCC28D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C704B0"/>
    <w:multiLevelType w:val="hybridMultilevel"/>
    <w:tmpl w:val="8DB4C6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752E4D"/>
    <w:multiLevelType w:val="hybridMultilevel"/>
    <w:tmpl w:val="300A7622"/>
    <w:lvl w:ilvl="0" w:tplc="54D83C0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1014AAF"/>
    <w:multiLevelType w:val="hybridMultilevel"/>
    <w:tmpl w:val="F6387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AC3593"/>
    <w:multiLevelType w:val="hybridMultilevel"/>
    <w:tmpl w:val="B06EF422"/>
    <w:lvl w:ilvl="0" w:tplc="9C8C25A0">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079086416">
    <w:abstractNumId w:val="7"/>
  </w:num>
  <w:num w:numId="2" w16cid:durableId="1959869568">
    <w:abstractNumId w:val="4"/>
  </w:num>
  <w:num w:numId="3" w16cid:durableId="1532843468">
    <w:abstractNumId w:val="2"/>
  </w:num>
  <w:num w:numId="4" w16cid:durableId="991375473">
    <w:abstractNumId w:val="0"/>
  </w:num>
  <w:num w:numId="5" w16cid:durableId="848521860">
    <w:abstractNumId w:val="10"/>
  </w:num>
  <w:num w:numId="6" w16cid:durableId="765611553">
    <w:abstractNumId w:val="8"/>
  </w:num>
  <w:num w:numId="7" w16cid:durableId="55207059">
    <w:abstractNumId w:val="5"/>
  </w:num>
  <w:num w:numId="8" w16cid:durableId="275254785">
    <w:abstractNumId w:val="1"/>
  </w:num>
  <w:num w:numId="9" w16cid:durableId="1101342962">
    <w:abstractNumId w:val="3"/>
  </w:num>
  <w:num w:numId="10" w16cid:durableId="1590505465">
    <w:abstractNumId w:val="11"/>
  </w:num>
  <w:num w:numId="11" w16cid:durableId="987510942">
    <w:abstractNumId w:val="9"/>
  </w:num>
  <w:num w:numId="12" w16cid:durableId="1849367708">
    <w:abstractNumId w:val="12"/>
  </w:num>
  <w:num w:numId="13" w16cid:durableId="21202490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3A7"/>
    <w:rsid w:val="00026FE8"/>
    <w:rsid w:val="000473AE"/>
    <w:rsid w:val="000553B3"/>
    <w:rsid w:val="00087201"/>
    <w:rsid w:val="000B2220"/>
    <w:rsid w:val="000D6C61"/>
    <w:rsid w:val="00111B08"/>
    <w:rsid w:val="00117E36"/>
    <w:rsid w:val="00121A9B"/>
    <w:rsid w:val="001322C2"/>
    <w:rsid w:val="00133755"/>
    <w:rsid w:val="00164684"/>
    <w:rsid w:val="00164F45"/>
    <w:rsid w:val="00172485"/>
    <w:rsid w:val="00182975"/>
    <w:rsid w:val="001C4E16"/>
    <w:rsid w:val="001D7478"/>
    <w:rsid w:val="002044CB"/>
    <w:rsid w:val="00206EF6"/>
    <w:rsid w:val="00222CBE"/>
    <w:rsid w:val="002321E9"/>
    <w:rsid w:val="00244FC3"/>
    <w:rsid w:val="00260BBD"/>
    <w:rsid w:val="00271F9D"/>
    <w:rsid w:val="002731A3"/>
    <w:rsid w:val="0027527A"/>
    <w:rsid w:val="002A1C35"/>
    <w:rsid w:val="002A73E2"/>
    <w:rsid w:val="002B02A3"/>
    <w:rsid w:val="002B035B"/>
    <w:rsid w:val="002C1DF1"/>
    <w:rsid w:val="002C2DEF"/>
    <w:rsid w:val="002E0A68"/>
    <w:rsid w:val="002F3883"/>
    <w:rsid w:val="00311686"/>
    <w:rsid w:val="00317E51"/>
    <w:rsid w:val="0033064B"/>
    <w:rsid w:val="00344186"/>
    <w:rsid w:val="0035313D"/>
    <w:rsid w:val="00375068"/>
    <w:rsid w:val="0039295B"/>
    <w:rsid w:val="003B3CF7"/>
    <w:rsid w:val="003E5F23"/>
    <w:rsid w:val="003E7117"/>
    <w:rsid w:val="003E7A45"/>
    <w:rsid w:val="003F56BD"/>
    <w:rsid w:val="00445135"/>
    <w:rsid w:val="00446711"/>
    <w:rsid w:val="004473FA"/>
    <w:rsid w:val="004476AD"/>
    <w:rsid w:val="00461BF5"/>
    <w:rsid w:val="004658EB"/>
    <w:rsid w:val="004717DB"/>
    <w:rsid w:val="004748B5"/>
    <w:rsid w:val="004805C1"/>
    <w:rsid w:val="004A1D64"/>
    <w:rsid w:val="004C4BF2"/>
    <w:rsid w:val="004C5074"/>
    <w:rsid w:val="004D4766"/>
    <w:rsid w:val="004D72EE"/>
    <w:rsid w:val="004E5BE5"/>
    <w:rsid w:val="004F3C66"/>
    <w:rsid w:val="00501153"/>
    <w:rsid w:val="00506BB7"/>
    <w:rsid w:val="00523870"/>
    <w:rsid w:val="00523E3B"/>
    <w:rsid w:val="005249DD"/>
    <w:rsid w:val="005365C7"/>
    <w:rsid w:val="00541CD6"/>
    <w:rsid w:val="00562328"/>
    <w:rsid w:val="005626F7"/>
    <w:rsid w:val="00567772"/>
    <w:rsid w:val="00582CD9"/>
    <w:rsid w:val="00597609"/>
    <w:rsid w:val="005D5B4C"/>
    <w:rsid w:val="005E72A5"/>
    <w:rsid w:val="005F0DF2"/>
    <w:rsid w:val="00613C6E"/>
    <w:rsid w:val="006169D3"/>
    <w:rsid w:val="00621668"/>
    <w:rsid w:val="00635CAA"/>
    <w:rsid w:val="00636B3C"/>
    <w:rsid w:val="006607C0"/>
    <w:rsid w:val="006624F7"/>
    <w:rsid w:val="006C0FDB"/>
    <w:rsid w:val="006D2C62"/>
    <w:rsid w:val="006D4B57"/>
    <w:rsid w:val="006E6588"/>
    <w:rsid w:val="006F1A7E"/>
    <w:rsid w:val="00700E7F"/>
    <w:rsid w:val="00743141"/>
    <w:rsid w:val="00764900"/>
    <w:rsid w:val="00791D24"/>
    <w:rsid w:val="007C271E"/>
    <w:rsid w:val="007D1A0C"/>
    <w:rsid w:val="007E013B"/>
    <w:rsid w:val="007E4A1C"/>
    <w:rsid w:val="007E5A2C"/>
    <w:rsid w:val="007E5F92"/>
    <w:rsid w:val="007F2BF6"/>
    <w:rsid w:val="0080092F"/>
    <w:rsid w:val="008078D1"/>
    <w:rsid w:val="00811F08"/>
    <w:rsid w:val="00814E31"/>
    <w:rsid w:val="00823F88"/>
    <w:rsid w:val="008313A7"/>
    <w:rsid w:val="008315FD"/>
    <w:rsid w:val="00871ECD"/>
    <w:rsid w:val="00876CC2"/>
    <w:rsid w:val="00881943"/>
    <w:rsid w:val="00882EF1"/>
    <w:rsid w:val="00885547"/>
    <w:rsid w:val="008A0BE9"/>
    <w:rsid w:val="008C5341"/>
    <w:rsid w:val="008D2E13"/>
    <w:rsid w:val="008E6CD3"/>
    <w:rsid w:val="008E7D75"/>
    <w:rsid w:val="008F34E2"/>
    <w:rsid w:val="00910624"/>
    <w:rsid w:val="009432E3"/>
    <w:rsid w:val="009464FD"/>
    <w:rsid w:val="009615E5"/>
    <w:rsid w:val="009658A4"/>
    <w:rsid w:val="0097515D"/>
    <w:rsid w:val="009A7610"/>
    <w:rsid w:val="009C635B"/>
    <w:rsid w:val="009D1FC6"/>
    <w:rsid w:val="009E1AB3"/>
    <w:rsid w:val="009F0F03"/>
    <w:rsid w:val="009F3342"/>
    <w:rsid w:val="00A1798E"/>
    <w:rsid w:val="00A23469"/>
    <w:rsid w:val="00A264AD"/>
    <w:rsid w:val="00A42D1F"/>
    <w:rsid w:val="00A5678D"/>
    <w:rsid w:val="00A57057"/>
    <w:rsid w:val="00A65B4E"/>
    <w:rsid w:val="00A7336F"/>
    <w:rsid w:val="00A84B95"/>
    <w:rsid w:val="00A9097E"/>
    <w:rsid w:val="00A925EB"/>
    <w:rsid w:val="00A97CB2"/>
    <w:rsid w:val="00AA1E64"/>
    <w:rsid w:val="00AC031B"/>
    <w:rsid w:val="00AE6E0A"/>
    <w:rsid w:val="00AF12EF"/>
    <w:rsid w:val="00B02A96"/>
    <w:rsid w:val="00B217A3"/>
    <w:rsid w:val="00B26B29"/>
    <w:rsid w:val="00B31D29"/>
    <w:rsid w:val="00B509D6"/>
    <w:rsid w:val="00B67A43"/>
    <w:rsid w:val="00B74B47"/>
    <w:rsid w:val="00B7708C"/>
    <w:rsid w:val="00B87C26"/>
    <w:rsid w:val="00BA3657"/>
    <w:rsid w:val="00BA380A"/>
    <w:rsid w:val="00BA57E7"/>
    <w:rsid w:val="00BC0E88"/>
    <w:rsid w:val="00BC722E"/>
    <w:rsid w:val="00BD5C75"/>
    <w:rsid w:val="00BE2631"/>
    <w:rsid w:val="00BF0722"/>
    <w:rsid w:val="00BF2034"/>
    <w:rsid w:val="00C1340C"/>
    <w:rsid w:val="00C16A4F"/>
    <w:rsid w:val="00C2245A"/>
    <w:rsid w:val="00C369F8"/>
    <w:rsid w:val="00C40037"/>
    <w:rsid w:val="00C75949"/>
    <w:rsid w:val="00C76D68"/>
    <w:rsid w:val="00C822B9"/>
    <w:rsid w:val="00C8378F"/>
    <w:rsid w:val="00CB62F2"/>
    <w:rsid w:val="00CC2841"/>
    <w:rsid w:val="00CE1512"/>
    <w:rsid w:val="00CE7324"/>
    <w:rsid w:val="00D236EE"/>
    <w:rsid w:val="00D6088C"/>
    <w:rsid w:val="00DC1ED5"/>
    <w:rsid w:val="00DC5D7E"/>
    <w:rsid w:val="00DC717D"/>
    <w:rsid w:val="00DD14FE"/>
    <w:rsid w:val="00DE0CA6"/>
    <w:rsid w:val="00E15512"/>
    <w:rsid w:val="00E33D26"/>
    <w:rsid w:val="00E4360B"/>
    <w:rsid w:val="00E45D92"/>
    <w:rsid w:val="00E52E9E"/>
    <w:rsid w:val="00E75145"/>
    <w:rsid w:val="00E81287"/>
    <w:rsid w:val="00E84C63"/>
    <w:rsid w:val="00E9027F"/>
    <w:rsid w:val="00EB3102"/>
    <w:rsid w:val="00EB7FB5"/>
    <w:rsid w:val="00ED42D2"/>
    <w:rsid w:val="00ED6CF3"/>
    <w:rsid w:val="00EE3267"/>
    <w:rsid w:val="00EF1356"/>
    <w:rsid w:val="00F06E59"/>
    <w:rsid w:val="00F21CA0"/>
    <w:rsid w:val="00F24E8D"/>
    <w:rsid w:val="00F27D6E"/>
    <w:rsid w:val="00F32447"/>
    <w:rsid w:val="00F3680E"/>
    <w:rsid w:val="00F403C7"/>
    <w:rsid w:val="00F6763E"/>
    <w:rsid w:val="00F70A9A"/>
    <w:rsid w:val="00F80E7C"/>
    <w:rsid w:val="00FD4DF7"/>
    <w:rsid w:val="00FF03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DB284"/>
  <w15:chartTrackingRefBased/>
  <w15:docId w15:val="{857EB50C-09C0-4423-A6B1-BA3580855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1D64"/>
    <w:pPr>
      <w:ind w:left="720"/>
      <w:contextualSpacing/>
    </w:pPr>
  </w:style>
  <w:style w:type="paragraph" w:styleId="BalloonText">
    <w:name w:val="Balloon Text"/>
    <w:basedOn w:val="Normal"/>
    <w:link w:val="BalloonTextChar"/>
    <w:uiPriority w:val="99"/>
    <w:semiHidden/>
    <w:unhideWhenUsed/>
    <w:rsid w:val="004451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5135"/>
    <w:rPr>
      <w:rFonts w:ascii="Segoe UI" w:hAnsi="Segoe UI" w:cs="Segoe UI"/>
      <w:sz w:val="18"/>
      <w:szCs w:val="18"/>
    </w:rPr>
  </w:style>
  <w:style w:type="character" w:styleId="Hyperlink">
    <w:name w:val="Hyperlink"/>
    <w:rsid w:val="0033064B"/>
    <w:rPr>
      <w:color w:val="0000FF"/>
      <w:u w:val="single"/>
    </w:rPr>
  </w:style>
  <w:style w:type="paragraph" w:customStyle="1" w:styleId="Default">
    <w:name w:val="Default"/>
    <w:rsid w:val="00CE1512"/>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CE1512"/>
    <w:rPr>
      <w:color w:val="605E5C"/>
      <w:shd w:val="clear" w:color="auto" w:fill="E1DFDD"/>
    </w:rPr>
  </w:style>
  <w:style w:type="paragraph" w:styleId="NormalWeb">
    <w:name w:val="Normal (Web)"/>
    <w:basedOn w:val="Normal"/>
    <w:uiPriority w:val="99"/>
    <w:unhideWhenUsed/>
    <w:rsid w:val="002A1C3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3E5F23"/>
    <w:rPr>
      <w:color w:val="954F72" w:themeColor="followedHyperlink"/>
      <w:u w:val="single"/>
    </w:rPr>
  </w:style>
  <w:style w:type="table" w:styleId="TableGrid">
    <w:name w:val="Table Grid"/>
    <w:basedOn w:val="TableNormal"/>
    <w:uiPriority w:val="39"/>
    <w:rsid w:val="007C27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6E65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5948528">
      <w:bodyDiv w:val="1"/>
      <w:marLeft w:val="0"/>
      <w:marRight w:val="0"/>
      <w:marTop w:val="0"/>
      <w:marBottom w:val="0"/>
      <w:divBdr>
        <w:top w:val="none" w:sz="0" w:space="0" w:color="auto"/>
        <w:left w:val="none" w:sz="0" w:space="0" w:color="auto"/>
        <w:bottom w:val="none" w:sz="0" w:space="0" w:color="auto"/>
        <w:right w:val="none" w:sz="0" w:space="0" w:color="auto"/>
      </w:divBdr>
      <w:divsChild>
        <w:div w:id="1483110735">
          <w:marLeft w:val="547"/>
          <w:marRight w:val="0"/>
          <w:marTop w:val="134"/>
          <w:marBottom w:val="0"/>
          <w:divBdr>
            <w:top w:val="none" w:sz="0" w:space="0" w:color="auto"/>
            <w:left w:val="none" w:sz="0" w:space="0" w:color="auto"/>
            <w:bottom w:val="none" w:sz="0" w:space="0" w:color="auto"/>
            <w:right w:val="none" w:sz="0" w:space="0" w:color="auto"/>
          </w:divBdr>
        </w:div>
        <w:div w:id="1544749559">
          <w:marLeft w:val="547"/>
          <w:marRight w:val="0"/>
          <w:marTop w:val="134"/>
          <w:marBottom w:val="0"/>
          <w:divBdr>
            <w:top w:val="none" w:sz="0" w:space="0" w:color="auto"/>
            <w:left w:val="none" w:sz="0" w:space="0" w:color="auto"/>
            <w:bottom w:val="none" w:sz="0" w:space="0" w:color="auto"/>
            <w:right w:val="none" w:sz="0" w:space="0" w:color="auto"/>
          </w:divBdr>
        </w:div>
        <w:div w:id="774178443">
          <w:marLeft w:val="547"/>
          <w:marRight w:val="0"/>
          <w:marTop w:val="134"/>
          <w:marBottom w:val="0"/>
          <w:divBdr>
            <w:top w:val="none" w:sz="0" w:space="0" w:color="auto"/>
            <w:left w:val="none" w:sz="0" w:space="0" w:color="auto"/>
            <w:bottom w:val="none" w:sz="0" w:space="0" w:color="auto"/>
            <w:right w:val="none" w:sz="0" w:space="0" w:color="auto"/>
          </w:divBdr>
        </w:div>
        <w:div w:id="132985892">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nsult.nottinghamshire.gov.uk/schools/stage-1-dean-hole-church-of-engalnd-primary-school/" TargetMode="External"/><Relationship Id="rId3" Type="http://schemas.openxmlformats.org/officeDocument/2006/relationships/settings" Target="settings.xml"/><Relationship Id="rId7" Type="http://schemas.openxmlformats.org/officeDocument/2006/relationships/hyperlink" Target="mailto:place.planning@nottscc.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ssets.publishing.service.gov.uk/government/uploads/system/uploads/attachment_data/file/851585/Opening_and_closing_maintained_schools1012.pdf"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fd7c08e-9c24-436d-a6ad-a8ecb8394d49}" enabled="1" method="Standard" siteId="{6e5a37bb-a961-4e4f-baae-2798a2245f30}"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5</Pages>
  <Words>1735</Words>
  <Characters>9042</Characters>
  <Application>Microsoft Office Word</Application>
  <DocSecurity>0</DocSecurity>
  <Lines>274</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Hawkins</dc:creator>
  <cp:keywords/>
  <dc:description/>
  <cp:lastModifiedBy>Jane Barnes</cp:lastModifiedBy>
  <cp:revision>14</cp:revision>
  <dcterms:created xsi:type="dcterms:W3CDTF">2025-11-06T15:04:00Z</dcterms:created>
  <dcterms:modified xsi:type="dcterms:W3CDTF">2025-11-07T14:59:00Z</dcterms:modified>
</cp:coreProperties>
</file>